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A6402" w14:textId="113B92C9" w:rsidR="00E90E49" w:rsidRPr="003039A0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3039A0">
        <w:rPr>
          <w:lang w:val="en-US"/>
        </w:rPr>
        <w:t>3GPP TSG-RAN WG</w:t>
      </w:r>
      <w:r w:rsidR="008F1C4E" w:rsidRPr="003039A0">
        <w:rPr>
          <w:lang w:val="en-US"/>
        </w:rPr>
        <w:t>1</w:t>
      </w:r>
      <w:r w:rsidRPr="003039A0">
        <w:rPr>
          <w:lang w:val="en-US"/>
        </w:rPr>
        <w:t xml:space="preserve"> </w:t>
      </w:r>
      <w:r w:rsidR="008F1C4E" w:rsidRPr="003039A0">
        <w:rPr>
          <w:lang w:val="en-US"/>
        </w:rPr>
        <w:t xml:space="preserve">Meeting </w:t>
      </w:r>
      <w:r w:rsidRPr="003039A0">
        <w:rPr>
          <w:lang w:val="en-US"/>
        </w:rPr>
        <w:t>#</w:t>
      </w:r>
      <w:r w:rsidR="00044F46" w:rsidRPr="003039A0">
        <w:rPr>
          <w:lang w:val="en-US"/>
        </w:rPr>
        <w:t>9</w:t>
      </w:r>
      <w:r w:rsidR="00551777" w:rsidRPr="003039A0">
        <w:rPr>
          <w:lang w:val="en-US"/>
        </w:rPr>
        <w:t>7</w:t>
      </w:r>
      <w:r w:rsidRPr="003039A0">
        <w:rPr>
          <w:lang w:val="en-US"/>
        </w:rPr>
        <w:tab/>
      </w:r>
      <w:proofErr w:type="spellStart"/>
      <w:r w:rsidRPr="003039A0">
        <w:rPr>
          <w:sz w:val="32"/>
          <w:szCs w:val="32"/>
          <w:lang w:val="en-US"/>
        </w:rPr>
        <w:t>Tdoc</w:t>
      </w:r>
      <w:proofErr w:type="spellEnd"/>
      <w:r w:rsidRPr="003039A0">
        <w:rPr>
          <w:sz w:val="32"/>
          <w:szCs w:val="32"/>
          <w:lang w:val="en-US"/>
        </w:rPr>
        <w:t xml:space="preserve"> </w:t>
      </w:r>
      <w:r w:rsidR="00091557" w:rsidRPr="003039A0">
        <w:rPr>
          <w:sz w:val="32"/>
          <w:szCs w:val="32"/>
          <w:lang w:val="en-US"/>
        </w:rPr>
        <w:t>R</w:t>
      </w:r>
      <w:r w:rsidR="008F1C4E" w:rsidRPr="003039A0">
        <w:rPr>
          <w:sz w:val="32"/>
          <w:szCs w:val="32"/>
          <w:lang w:val="en-US"/>
        </w:rPr>
        <w:t>1</w:t>
      </w:r>
      <w:r w:rsidR="00091557" w:rsidRPr="003039A0">
        <w:rPr>
          <w:sz w:val="32"/>
          <w:szCs w:val="32"/>
          <w:lang w:val="en-US"/>
        </w:rPr>
        <w:t>-</w:t>
      </w:r>
      <w:r w:rsidR="005F3025" w:rsidRPr="003039A0">
        <w:rPr>
          <w:sz w:val="32"/>
          <w:szCs w:val="32"/>
          <w:lang w:val="en-US"/>
        </w:rPr>
        <w:t>1</w:t>
      </w:r>
      <w:r w:rsidR="00044F46" w:rsidRPr="003039A0">
        <w:rPr>
          <w:sz w:val="32"/>
          <w:szCs w:val="32"/>
          <w:lang w:val="en-US"/>
        </w:rPr>
        <w:t>9</w:t>
      </w:r>
      <w:r w:rsidR="000A36A8" w:rsidRPr="000A36A8">
        <w:rPr>
          <w:sz w:val="32"/>
          <w:szCs w:val="32"/>
          <w:lang w:val="en-US"/>
        </w:rPr>
        <w:t>07430</w:t>
      </w:r>
    </w:p>
    <w:p w14:paraId="520B4285" w14:textId="4133B501" w:rsidR="00E90E49" w:rsidRPr="003039A0" w:rsidRDefault="00551777" w:rsidP="00311702">
      <w:pPr>
        <w:pStyle w:val="3GPPHeader"/>
        <w:rPr>
          <w:lang w:val="en-US"/>
        </w:rPr>
      </w:pPr>
      <w:r w:rsidRPr="003039A0">
        <w:rPr>
          <w:lang w:val="en-US"/>
        </w:rPr>
        <w:t xml:space="preserve">Reno, </w:t>
      </w:r>
      <w:r w:rsidR="002F35E0" w:rsidRPr="003039A0">
        <w:rPr>
          <w:lang w:val="en-US"/>
        </w:rPr>
        <w:t>USA</w:t>
      </w:r>
      <w:r w:rsidR="00044F46" w:rsidRPr="003039A0">
        <w:rPr>
          <w:lang w:val="en-US"/>
        </w:rPr>
        <w:t xml:space="preserve">, </w:t>
      </w:r>
      <w:r w:rsidRPr="003039A0">
        <w:rPr>
          <w:lang w:val="en-US"/>
        </w:rPr>
        <w:t>May</w:t>
      </w:r>
      <w:r w:rsidR="00044F46" w:rsidRPr="003039A0">
        <w:rPr>
          <w:lang w:val="en-US"/>
        </w:rPr>
        <w:t xml:space="preserve"> </w:t>
      </w:r>
      <w:r w:rsidRPr="003039A0">
        <w:rPr>
          <w:lang w:val="en-US"/>
        </w:rPr>
        <w:t>13</w:t>
      </w:r>
      <w:r w:rsidR="00044F46" w:rsidRPr="003039A0">
        <w:rPr>
          <w:vertAlign w:val="superscript"/>
          <w:lang w:val="en-US"/>
        </w:rPr>
        <w:t>th</w:t>
      </w:r>
      <w:r w:rsidR="00044F46" w:rsidRPr="003039A0">
        <w:rPr>
          <w:lang w:val="en-US"/>
        </w:rPr>
        <w:t xml:space="preserve"> –1</w:t>
      </w:r>
      <w:r w:rsidRPr="003039A0">
        <w:rPr>
          <w:lang w:val="en-US"/>
        </w:rPr>
        <w:t>7</w:t>
      </w:r>
      <w:r w:rsidR="000952FE" w:rsidRPr="003039A0">
        <w:rPr>
          <w:vertAlign w:val="superscript"/>
          <w:lang w:val="en-US"/>
        </w:rPr>
        <w:t>th</w:t>
      </w:r>
      <w:r w:rsidR="00044F46" w:rsidRPr="003039A0">
        <w:rPr>
          <w:lang w:val="en-US"/>
        </w:rPr>
        <w:t>, 2019</w:t>
      </w:r>
    </w:p>
    <w:p w14:paraId="1503BF16" w14:textId="77777777" w:rsidR="00E90E49" w:rsidRPr="003039A0" w:rsidRDefault="00E90E49" w:rsidP="00357380">
      <w:pPr>
        <w:pStyle w:val="3GPPHeader"/>
        <w:rPr>
          <w:lang w:val="en-US"/>
        </w:rPr>
      </w:pPr>
    </w:p>
    <w:p w14:paraId="4BC66F81" w14:textId="6BD21E72" w:rsidR="00E90E49" w:rsidRPr="003039A0" w:rsidRDefault="00E90E49" w:rsidP="00311702">
      <w:pPr>
        <w:pStyle w:val="3GPPHeader"/>
        <w:rPr>
          <w:sz w:val="22"/>
          <w:lang w:val="en-US"/>
        </w:rPr>
      </w:pPr>
      <w:r w:rsidRPr="003039A0">
        <w:rPr>
          <w:sz w:val="22"/>
          <w:lang w:val="en-US"/>
        </w:rPr>
        <w:t>Agenda Item:</w:t>
      </w:r>
      <w:r w:rsidRPr="003039A0">
        <w:rPr>
          <w:sz w:val="22"/>
          <w:lang w:val="en-US"/>
        </w:rPr>
        <w:tab/>
      </w:r>
      <w:r w:rsidR="00635CB1">
        <w:rPr>
          <w:sz w:val="22"/>
          <w:lang w:val="en-US"/>
        </w:rPr>
        <w:t>7.2.</w:t>
      </w:r>
      <w:r w:rsidR="00E77EFC">
        <w:rPr>
          <w:sz w:val="22"/>
          <w:lang w:val="en-US"/>
        </w:rPr>
        <w:t>11</w:t>
      </w:r>
    </w:p>
    <w:p w14:paraId="16B090C4" w14:textId="77777777" w:rsidR="00E90E49" w:rsidRPr="003039A0" w:rsidRDefault="003D3C45" w:rsidP="00F64C2B">
      <w:pPr>
        <w:pStyle w:val="3GPPHeader"/>
        <w:rPr>
          <w:sz w:val="22"/>
          <w:lang w:val="en-US"/>
        </w:rPr>
      </w:pPr>
      <w:r w:rsidRPr="003039A0">
        <w:rPr>
          <w:sz w:val="22"/>
          <w:lang w:val="en-US"/>
        </w:rPr>
        <w:t>Source:</w:t>
      </w:r>
      <w:r w:rsidR="00E90E49" w:rsidRPr="003039A0">
        <w:rPr>
          <w:sz w:val="22"/>
          <w:lang w:val="en-US"/>
        </w:rPr>
        <w:tab/>
      </w:r>
      <w:r w:rsidR="00F64C2B" w:rsidRPr="003039A0">
        <w:rPr>
          <w:sz w:val="22"/>
          <w:lang w:val="en-US"/>
        </w:rPr>
        <w:t>Ericsson</w:t>
      </w:r>
    </w:p>
    <w:p w14:paraId="0EAE6E12" w14:textId="008B2B41" w:rsidR="00E90E49" w:rsidRPr="003039A0" w:rsidRDefault="003D3C45" w:rsidP="00311702">
      <w:pPr>
        <w:pStyle w:val="3GPPHeader"/>
        <w:rPr>
          <w:sz w:val="22"/>
          <w:lang w:val="en-US"/>
        </w:rPr>
      </w:pPr>
      <w:r w:rsidRPr="003039A0">
        <w:rPr>
          <w:sz w:val="22"/>
          <w:lang w:val="en-US"/>
        </w:rPr>
        <w:t>Title:</w:t>
      </w:r>
      <w:r w:rsidR="00E90E49" w:rsidRPr="003039A0">
        <w:rPr>
          <w:sz w:val="22"/>
          <w:lang w:val="en-US"/>
        </w:rPr>
        <w:tab/>
      </w:r>
      <w:r w:rsidR="00E77EFC">
        <w:rPr>
          <w:sz w:val="22"/>
          <w:lang w:val="en-US"/>
        </w:rPr>
        <w:t>List of agreements</w:t>
      </w:r>
    </w:p>
    <w:p w14:paraId="1B3B5CE0" w14:textId="1BA24529" w:rsidR="00E90E49" w:rsidRPr="003039A0" w:rsidRDefault="00E90E49" w:rsidP="00044F46">
      <w:pPr>
        <w:pStyle w:val="3GPPHeader"/>
        <w:rPr>
          <w:sz w:val="22"/>
          <w:lang w:val="en-US"/>
        </w:rPr>
      </w:pPr>
      <w:r w:rsidRPr="003039A0">
        <w:rPr>
          <w:sz w:val="22"/>
          <w:lang w:val="en-US"/>
        </w:rPr>
        <w:t>Document for:</w:t>
      </w:r>
      <w:r w:rsidRPr="003039A0">
        <w:rPr>
          <w:sz w:val="22"/>
          <w:lang w:val="en-US"/>
        </w:rPr>
        <w:tab/>
      </w:r>
      <w:r w:rsidR="00CA36A2">
        <w:rPr>
          <w:sz w:val="22"/>
          <w:lang w:val="en-US"/>
        </w:rPr>
        <w:t>Information</w:t>
      </w:r>
    </w:p>
    <w:p w14:paraId="4F66B7D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2A6C0D7" w14:textId="635B2750" w:rsidR="00477768" w:rsidRDefault="00E25087" w:rsidP="006433D5">
      <w:pPr>
        <w:pStyle w:val="BodyText"/>
        <w:rPr>
          <w:rFonts w:ascii="Times New Roman" w:hAnsi="Times New Roman" w:cs="Times New Roman"/>
          <w:lang w:val="en-US"/>
        </w:rPr>
      </w:pPr>
      <w:r w:rsidRPr="007B08C5">
        <w:rPr>
          <w:rFonts w:ascii="Times New Roman" w:hAnsi="Times New Roman" w:cs="Times New Roman"/>
          <w:lang w:val="en-US"/>
        </w:rPr>
        <w:t xml:space="preserve">The </w:t>
      </w:r>
      <w:r w:rsidR="00CA36A2">
        <w:rPr>
          <w:rFonts w:ascii="Times New Roman" w:hAnsi="Times New Roman" w:cs="Times New Roman"/>
          <w:lang w:val="en-US"/>
        </w:rPr>
        <w:t xml:space="preserve">purpose of the </w:t>
      </w:r>
      <w:r w:rsidRPr="007B08C5">
        <w:rPr>
          <w:rFonts w:ascii="Times New Roman" w:hAnsi="Times New Roman" w:cs="Times New Roman"/>
          <w:lang w:val="en-US"/>
        </w:rPr>
        <w:t xml:space="preserve">present </w:t>
      </w:r>
      <w:proofErr w:type="spellStart"/>
      <w:r w:rsidRPr="007B08C5">
        <w:rPr>
          <w:rFonts w:ascii="Times New Roman" w:hAnsi="Times New Roman" w:cs="Times New Roman"/>
          <w:lang w:val="en-US"/>
        </w:rPr>
        <w:t>tdoc</w:t>
      </w:r>
      <w:proofErr w:type="spellEnd"/>
      <w:r w:rsidRPr="007B08C5">
        <w:rPr>
          <w:rFonts w:ascii="Times New Roman" w:hAnsi="Times New Roman" w:cs="Times New Roman"/>
          <w:lang w:val="en-US"/>
        </w:rPr>
        <w:t xml:space="preserve"> </w:t>
      </w:r>
      <w:r w:rsidR="00CA36A2">
        <w:rPr>
          <w:rFonts w:ascii="Times New Roman" w:hAnsi="Times New Roman" w:cs="Times New Roman"/>
          <w:lang w:val="en-US"/>
        </w:rPr>
        <w:t xml:space="preserve">is to </w:t>
      </w:r>
      <w:r w:rsidRPr="007B08C5">
        <w:rPr>
          <w:rFonts w:ascii="Times New Roman" w:hAnsi="Times New Roman" w:cs="Times New Roman"/>
          <w:lang w:val="en-US"/>
        </w:rPr>
        <w:t xml:space="preserve">lists all agreements that have been made </w:t>
      </w:r>
      <w:r w:rsidR="00AD2AE6">
        <w:rPr>
          <w:rFonts w:ascii="Times New Roman" w:hAnsi="Times New Roman" w:cs="Times New Roman"/>
          <w:lang w:val="en-US"/>
        </w:rPr>
        <w:t xml:space="preserve">so far </w:t>
      </w:r>
      <w:r w:rsidRPr="007B08C5">
        <w:rPr>
          <w:rFonts w:ascii="Times New Roman" w:hAnsi="Times New Roman" w:cs="Times New Roman"/>
          <w:lang w:val="en-US"/>
        </w:rPr>
        <w:t xml:space="preserve">in the </w:t>
      </w:r>
      <w:r w:rsidR="007B08C5" w:rsidRPr="007B08C5">
        <w:rPr>
          <w:rFonts w:ascii="Times New Roman" w:hAnsi="Times New Roman" w:cs="Times New Roman"/>
          <w:lang w:val="en-US"/>
        </w:rPr>
        <w:t>Study on Channel Modeling for Indoor Industrial Scenarios</w:t>
      </w:r>
      <w:r w:rsidR="00CA161E">
        <w:rPr>
          <w:rFonts w:ascii="Times New Roman" w:hAnsi="Times New Roman" w:cs="Times New Roman"/>
          <w:lang w:val="en-US"/>
        </w:rPr>
        <w:t xml:space="preserve"> </w:t>
      </w:r>
      <w:r w:rsidR="00CA161E">
        <w:rPr>
          <w:rFonts w:ascii="Times New Roman" w:hAnsi="Times New Roman" w:cs="Times New Roman"/>
          <w:lang w:val="en-US"/>
        </w:rPr>
        <w:fldChar w:fldCharType="begin"/>
      </w:r>
      <w:r w:rsidR="00CA161E">
        <w:rPr>
          <w:rFonts w:ascii="Times New Roman" w:hAnsi="Times New Roman" w:cs="Times New Roman"/>
          <w:lang w:val="en-US"/>
        </w:rPr>
        <w:instrText xml:space="preserve"> REF _Ref528923815 \r \h </w:instrText>
      </w:r>
      <w:r w:rsidR="00CA161E">
        <w:rPr>
          <w:rFonts w:ascii="Times New Roman" w:hAnsi="Times New Roman" w:cs="Times New Roman"/>
          <w:lang w:val="en-US"/>
        </w:rPr>
      </w:r>
      <w:r w:rsidR="00CA161E">
        <w:rPr>
          <w:rFonts w:ascii="Times New Roman" w:hAnsi="Times New Roman" w:cs="Times New Roman"/>
          <w:lang w:val="en-US"/>
        </w:rPr>
        <w:fldChar w:fldCharType="separate"/>
      </w:r>
      <w:r w:rsidR="00A771D0">
        <w:rPr>
          <w:rFonts w:ascii="Times New Roman" w:hAnsi="Times New Roman" w:cs="Times New Roman"/>
          <w:lang w:val="en-US"/>
        </w:rPr>
        <w:t>[1]</w:t>
      </w:r>
      <w:r w:rsidR="00CA161E">
        <w:rPr>
          <w:rFonts w:ascii="Times New Roman" w:hAnsi="Times New Roman" w:cs="Times New Roman"/>
          <w:lang w:val="en-US"/>
        </w:rPr>
        <w:fldChar w:fldCharType="end"/>
      </w:r>
      <w:r w:rsidR="007B08C5">
        <w:rPr>
          <w:rFonts w:ascii="Times New Roman" w:hAnsi="Times New Roman" w:cs="Times New Roman"/>
          <w:lang w:val="en-US"/>
        </w:rPr>
        <w:t>.</w:t>
      </w:r>
      <w:r w:rsidR="00B0213D">
        <w:rPr>
          <w:rFonts w:ascii="Times New Roman" w:hAnsi="Times New Roman" w:cs="Times New Roman"/>
          <w:lang w:val="en-US"/>
        </w:rPr>
        <w:t xml:space="preserve"> A text proposal in the form of a draft CR to TR 38.901 that implements these agreements is available in </w:t>
      </w:r>
      <w:r w:rsidR="00755811">
        <w:rPr>
          <w:rFonts w:ascii="Times New Roman" w:hAnsi="Times New Roman" w:cs="Times New Roman"/>
          <w:lang w:val="en-US"/>
        </w:rPr>
        <w:fldChar w:fldCharType="begin"/>
      </w:r>
      <w:r w:rsidR="00755811">
        <w:rPr>
          <w:rFonts w:ascii="Times New Roman" w:hAnsi="Times New Roman" w:cs="Times New Roman"/>
          <w:lang w:val="en-US"/>
        </w:rPr>
        <w:instrText xml:space="preserve"> REF _Ref7699199 \r \h </w:instrText>
      </w:r>
      <w:r w:rsidR="00755811">
        <w:rPr>
          <w:rFonts w:ascii="Times New Roman" w:hAnsi="Times New Roman" w:cs="Times New Roman"/>
          <w:lang w:val="en-US"/>
        </w:rPr>
      </w:r>
      <w:r w:rsidR="00755811">
        <w:rPr>
          <w:rFonts w:ascii="Times New Roman" w:hAnsi="Times New Roman" w:cs="Times New Roman"/>
          <w:lang w:val="en-US"/>
        </w:rPr>
        <w:fldChar w:fldCharType="separate"/>
      </w:r>
      <w:r w:rsidR="00A771D0">
        <w:rPr>
          <w:rFonts w:ascii="Times New Roman" w:hAnsi="Times New Roman" w:cs="Times New Roman"/>
          <w:lang w:val="en-US"/>
        </w:rPr>
        <w:t>[2]</w:t>
      </w:r>
      <w:r w:rsidR="00755811">
        <w:rPr>
          <w:rFonts w:ascii="Times New Roman" w:hAnsi="Times New Roman" w:cs="Times New Roman"/>
          <w:lang w:val="en-US"/>
        </w:rPr>
        <w:fldChar w:fldCharType="end"/>
      </w:r>
      <w:r w:rsidR="00755811">
        <w:rPr>
          <w:rFonts w:ascii="Times New Roman" w:hAnsi="Times New Roman" w:cs="Times New Roman"/>
          <w:lang w:val="en-US"/>
        </w:rPr>
        <w:t>.</w:t>
      </w:r>
    </w:p>
    <w:p w14:paraId="5A33B643" w14:textId="77777777" w:rsidR="00200896" w:rsidRPr="007B08C5" w:rsidRDefault="00200896" w:rsidP="006433D5">
      <w:pPr>
        <w:pStyle w:val="BodyText"/>
        <w:rPr>
          <w:rFonts w:ascii="Times New Roman" w:hAnsi="Times New Roman" w:cs="Times New Roman"/>
          <w:lang w:val="en-US"/>
        </w:rPr>
      </w:pPr>
    </w:p>
    <w:p w14:paraId="4240D1DF" w14:textId="23D2E116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bookmarkEnd w:id="0"/>
      <w:r w:rsidR="00200896">
        <w:t>List of agreements</w:t>
      </w:r>
      <w:bookmarkStart w:id="1" w:name="_GoBack"/>
      <w:bookmarkEnd w:id="1"/>
    </w:p>
    <w:p w14:paraId="5321379A" w14:textId="42162EEE" w:rsidR="00200896" w:rsidRDefault="00200896" w:rsidP="006D609A">
      <w:pPr>
        <w:pStyle w:val="BodyTex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The following agreements were made at RAN1#96b:</w:t>
      </w:r>
    </w:p>
    <w:p w14:paraId="40306990" w14:textId="591F6BC3" w:rsidR="00200896" w:rsidRDefault="00200896" w:rsidP="006D609A">
      <w:pPr>
        <w:pStyle w:val="BodyText"/>
        <w:rPr>
          <w:rFonts w:ascii="Times New Roman" w:hAnsi="Times New Roman" w:cs="Times New Roman"/>
          <w:lang w:val="en-US"/>
        </w:rPr>
      </w:pPr>
    </w:p>
    <w:p w14:paraId="7BA48E5D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GB" w:eastAsia="x-none"/>
        </w:rPr>
      </w:pPr>
      <w:r w:rsidRPr="00683684">
        <w:rPr>
          <w:rFonts w:ascii="Times New Roman" w:eastAsia="Batang" w:hAnsi="Times New Roman" w:cs="Times New Roman"/>
          <w:sz w:val="20"/>
          <w:szCs w:val="20"/>
          <w:highlight w:val="green"/>
          <w:lang w:val="en-GB" w:eastAsia="x-none"/>
        </w:rPr>
        <w:t>Agreements</w:t>
      </w:r>
      <w:r w:rsidRPr="00683684">
        <w:rPr>
          <w:rFonts w:ascii="Times New Roman" w:eastAsia="Batang" w:hAnsi="Times New Roman" w:cs="Times New Roman"/>
          <w:sz w:val="20"/>
          <w:szCs w:val="20"/>
          <w:lang w:val="en-GB" w:eastAsia="x-none"/>
        </w:rPr>
        <w:t>:</w:t>
      </w:r>
    </w:p>
    <w:p w14:paraId="72F66D69" w14:textId="77777777" w:rsidR="00683684" w:rsidRPr="00683684" w:rsidRDefault="00683684" w:rsidP="006D49B1">
      <w:pPr>
        <w:numPr>
          <w:ilvl w:val="0"/>
          <w:numId w:val="15"/>
        </w:num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The channel model should cover 0.5</w:t>
      </w:r>
      <w:proofErr w:type="gramStart"/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-[</w:t>
      </w:r>
      <w:proofErr w:type="gramEnd"/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100] GHz, where the upper range can be less than 100 GHz depending on the availability of scientifically validated measurement and/or simulation data that the model can be validated against</w:t>
      </w:r>
    </w:p>
    <w:p w14:paraId="72D03713" w14:textId="77777777" w:rsidR="00683684" w:rsidRPr="00683684" w:rsidRDefault="00683684" w:rsidP="006D49B1">
      <w:pPr>
        <w:numPr>
          <w:ilvl w:val="1"/>
          <w:numId w:val="15"/>
        </w:num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Note: According to the SID, priority should be given to channel modeling for frequency ranges below 52.6GHz</w:t>
      </w:r>
    </w:p>
    <w:p w14:paraId="38DDBD54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highlight w:val="green"/>
          <w:lang w:val="en-US" w:eastAsia="x-none"/>
        </w:rPr>
      </w:pPr>
    </w:p>
    <w:p w14:paraId="2DB508DF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b/>
          <w:sz w:val="20"/>
          <w:szCs w:val="20"/>
          <w:lang w:val="en-US" w:eastAsia="x-none"/>
        </w:rPr>
      </w:pPr>
      <w:r w:rsidRPr="00683684">
        <w:rPr>
          <w:rFonts w:ascii="Times New Roman" w:eastAsia="Batang" w:hAnsi="Times New Roman" w:cs="Times New Roman"/>
          <w:sz w:val="20"/>
          <w:szCs w:val="20"/>
          <w:highlight w:val="green"/>
          <w:lang w:val="en-US" w:eastAsia="x-none"/>
        </w:rPr>
        <w:t>Agreements</w:t>
      </w:r>
      <w:r w:rsidRPr="00683684">
        <w:rPr>
          <w:rFonts w:ascii="Times New Roman" w:eastAsia="Batang" w:hAnsi="Times New Roman" w:cs="Times New Roman"/>
          <w:b/>
          <w:sz w:val="20"/>
          <w:szCs w:val="20"/>
          <w:lang w:val="en-US" w:eastAsia="x-none"/>
        </w:rPr>
        <w:t>:</w:t>
      </w:r>
    </w:p>
    <w:p w14:paraId="1522262F" w14:textId="77777777" w:rsidR="00683684" w:rsidRPr="00683684" w:rsidRDefault="00683684" w:rsidP="006D49B1">
      <w:pPr>
        <w:numPr>
          <w:ilvl w:val="0"/>
          <w:numId w:val="15"/>
        </w:num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A common modeling methodology for all bands should be adopted, where model parameters can be frequency-dependent</w:t>
      </w:r>
    </w:p>
    <w:p w14:paraId="5A1FA460" w14:textId="77777777" w:rsidR="00683684" w:rsidRPr="00683684" w:rsidRDefault="00683684" w:rsidP="006D49B1">
      <w:pPr>
        <w:numPr>
          <w:ilvl w:val="1"/>
          <w:numId w:val="15"/>
        </w:num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Note: Some additional model components, such as oxygen absorption or EM interference from machinery, may be applicable only to a subset of frequencies</w:t>
      </w:r>
    </w:p>
    <w:p w14:paraId="0AF1E5C6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highlight w:val="green"/>
          <w:lang w:val="en-US" w:eastAsia="x-none"/>
        </w:rPr>
      </w:pPr>
    </w:p>
    <w:p w14:paraId="7D0889CF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b/>
          <w:sz w:val="20"/>
          <w:szCs w:val="20"/>
          <w:lang w:val="en-US" w:eastAsia="x-none"/>
        </w:rPr>
      </w:pPr>
      <w:r w:rsidRPr="00683684">
        <w:rPr>
          <w:rFonts w:ascii="Times New Roman" w:eastAsia="Batang" w:hAnsi="Times New Roman" w:cs="Times New Roman"/>
          <w:sz w:val="20"/>
          <w:szCs w:val="20"/>
          <w:highlight w:val="green"/>
          <w:lang w:val="en-US" w:eastAsia="x-none"/>
        </w:rPr>
        <w:t>Agreements</w:t>
      </w:r>
      <w:r w:rsidRPr="00683684">
        <w:rPr>
          <w:rFonts w:ascii="Times New Roman" w:eastAsia="Batang" w:hAnsi="Times New Roman" w:cs="Times New Roman"/>
          <w:b/>
          <w:sz w:val="20"/>
          <w:szCs w:val="20"/>
          <w:lang w:val="en-US" w:eastAsia="x-none"/>
        </w:rPr>
        <w:t>:</w:t>
      </w:r>
    </w:p>
    <w:p w14:paraId="4B9BC2D5" w14:textId="77777777" w:rsidR="00683684" w:rsidRPr="00683684" w:rsidRDefault="00683684" w:rsidP="006D49B1">
      <w:pPr>
        <w:numPr>
          <w:ilvl w:val="0"/>
          <w:numId w:val="18"/>
        </w:num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 w:eastAsia="zh-CN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 w:eastAsia="zh-CN"/>
        </w:rPr>
        <w:t>LOS state is stochastically determined using a LOS probability function dependent on distance, [</w:t>
      </w:r>
      <w:proofErr w:type="spellStart"/>
      <w:r w:rsidRPr="00683684">
        <w:rPr>
          <w:rFonts w:ascii="Times New Roman" w:eastAsia="Batang" w:hAnsi="Times New Roman" w:cs="Times New Roman"/>
          <w:sz w:val="20"/>
          <w:szCs w:val="20"/>
          <w:lang w:val="en-US" w:eastAsia="zh-CN"/>
        </w:rPr>
        <w:t>tx</w:t>
      </w:r>
      <w:proofErr w:type="spellEnd"/>
      <w:r w:rsidRPr="00683684">
        <w:rPr>
          <w:rFonts w:ascii="Times New Roman" w:eastAsia="Batang" w:hAnsi="Times New Roman" w:cs="Times New Roman"/>
          <w:sz w:val="20"/>
          <w:szCs w:val="20"/>
          <w:lang w:val="en-US" w:eastAsia="zh-CN"/>
        </w:rPr>
        <w:t xml:space="preserve"> and </w:t>
      </w:r>
      <w:proofErr w:type="spellStart"/>
      <w:r w:rsidRPr="00683684">
        <w:rPr>
          <w:rFonts w:ascii="Times New Roman" w:eastAsia="Batang" w:hAnsi="Times New Roman" w:cs="Times New Roman"/>
          <w:sz w:val="20"/>
          <w:szCs w:val="20"/>
          <w:lang w:val="en-US" w:eastAsia="zh-CN"/>
        </w:rPr>
        <w:t>rx</w:t>
      </w:r>
      <w:proofErr w:type="spellEnd"/>
      <w:r w:rsidRPr="00683684">
        <w:rPr>
          <w:rFonts w:ascii="Times New Roman" w:eastAsia="Batang" w:hAnsi="Times New Roman" w:cs="Times New Roman"/>
          <w:sz w:val="20"/>
          <w:szCs w:val="20"/>
          <w:lang w:val="en-US" w:eastAsia="zh-CN"/>
        </w:rPr>
        <w:t xml:space="preserve"> height, clutter height, clutter density, subarea, time, …]. </w:t>
      </w:r>
    </w:p>
    <w:p w14:paraId="318E504E" w14:textId="77777777" w:rsidR="00683684" w:rsidRPr="00683684" w:rsidRDefault="00683684" w:rsidP="006D49B1">
      <w:pPr>
        <w:numPr>
          <w:ilvl w:val="1"/>
          <w:numId w:val="18"/>
        </w:num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 w:eastAsia="zh-CN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 w:eastAsia="zh-CN"/>
        </w:rPr>
        <w:t>Separate path loss and shadow fading models are used for LOS and NLOS</w:t>
      </w:r>
    </w:p>
    <w:p w14:paraId="3BAB7B88" w14:textId="77777777" w:rsidR="00683684" w:rsidRPr="00683684" w:rsidRDefault="00683684" w:rsidP="006D49B1">
      <w:pPr>
        <w:numPr>
          <w:ilvl w:val="1"/>
          <w:numId w:val="18"/>
        </w:num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 w:eastAsia="zh-CN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 w:eastAsia="zh-CN"/>
        </w:rPr>
        <w:t>The correlation of LOS probability for different links TBD</w:t>
      </w:r>
    </w:p>
    <w:p w14:paraId="3CAED6EA" w14:textId="77777777" w:rsidR="00683684" w:rsidRPr="00683684" w:rsidRDefault="00683684" w:rsidP="006D49B1">
      <w:pPr>
        <w:numPr>
          <w:ilvl w:val="1"/>
          <w:numId w:val="18"/>
        </w:num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 w:eastAsia="zh-CN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 w:eastAsia="zh-CN"/>
        </w:rPr>
        <w:t>Spatial consistent transitions between LOS and NLOS states to be further studied</w:t>
      </w:r>
    </w:p>
    <w:p w14:paraId="1A77A5ED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b/>
          <w:sz w:val="20"/>
          <w:szCs w:val="20"/>
          <w:lang w:val="en-US" w:eastAsia="x-none"/>
        </w:rPr>
      </w:pPr>
    </w:p>
    <w:p w14:paraId="7B25438B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b/>
          <w:sz w:val="20"/>
          <w:szCs w:val="20"/>
          <w:lang w:val="en-US" w:eastAsia="x-none"/>
        </w:rPr>
      </w:pPr>
      <w:r w:rsidRPr="00683684">
        <w:rPr>
          <w:rFonts w:ascii="Times New Roman" w:eastAsia="Batang" w:hAnsi="Times New Roman" w:cs="Times New Roman"/>
          <w:sz w:val="20"/>
          <w:szCs w:val="20"/>
          <w:highlight w:val="green"/>
          <w:lang w:val="en-US" w:eastAsia="x-none"/>
        </w:rPr>
        <w:t>Agreements</w:t>
      </w:r>
      <w:r w:rsidRPr="00683684">
        <w:rPr>
          <w:rFonts w:ascii="Times New Roman" w:eastAsia="Batang" w:hAnsi="Times New Roman" w:cs="Times New Roman"/>
          <w:b/>
          <w:sz w:val="20"/>
          <w:szCs w:val="20"/>
          <w:lang w:val="en-US" w:eastAsia="x-none"/>
        </w:rPr>
        <w:t>:</w:t>
      </w:r>
    </w:p>
    <w:p w14:paraId="5F9D3284" w14:textId="77777777" w:rsidR="00683684" w:rsidRPr="00683684" w:rsidRDefault="00683684" w:rsidP="006D49B1">
      <w:pPr>
        <w:numPr>
          <w:ilvl w:val="0"/>
          <w:numId w:val="16"/>
        </w:num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GB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GB"/>
        </w:rPr>
        <w:t xml:space="preserve">Absolute time of arrival of multipath components in LOS and NLOS is added as an additional </w:t>
      </w:r>
      <w:proofErr w:type="spellStart"/>
      <w:r w:rsidRPr="00683684">
        <w:rPr>
          <w:rFonts w:ascii="Times New Roman" w:eastAsia="Batang" w:hAnsi="Times New Roman" w:cs="Times New Roman"/>
          <w:sz w:val="20"/>
          <w:szCs w:val="20"/>
          <w:lang w:val="en-GB"/>
        </w:rPr>
        <w:t>modeling</w:t>
      </w:r>
      <w:proofErr w:type="spellEnd"/>
      <w:r w:rsidRPr="00683684">
        <w:rPr>
          <w:rFonts w:ascii="Times New Roman" w:eastAsia="Batang" w:hAnsi="Times New Roman" w:cs="Times New Roman"/>
          <w:sz w:val="20"/>
          <w:szCs w:val="20"/>
          <w:lang w:val="en-GB"/>
        </w:rPr>
        <w:t xml:space="preserve"> component</w:t>
      </w:r>
    </w:p>
    <w:p w14:paraId="2CA7D815" w14:textId="77777777" w:rsidR="00683684" w:rsidRPr="00683684" w:rsidRDefault="00683684" w:rsidP="006D49B1">
      <w:pPr>
        <w:numPr>
          <w:ilvl w:val="1"/>
          <w:numId w:val="16"/>
        </w:num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GB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GB"/>
        </w:rPr>
        <w:t xml:space="preserve">Note: This </w:t>
      </w:r>
      <w:proofErr w:type="spellStart"/>
      <w:r w:rsidRPr="00683684">
        <w:rPr>
          <w:rFonts w:ascii="Times New Roman" w:eastAsia="Batang" w:hAnsi="Times New Roman" w:cs="Times New Roman"/>
          <w:sz w:val="20"/>
          <w:szCs w:val="20"/>
          <w:lang w:val="en-GB"/>
        </w:rPr>
        <w:t>modeling</w:t>
      </w:r>
      <w:proofErr w:type="spellEnd"/>
      <w:r w:rsidRPr="00683684">
        <w:rPr>
          <w:rFonts w:ascii="Times New Roman" w:eastAsia="Batang" w:hAnsi="Times New Roman" w:cs="Times New Roman"/>
          <w:sz w:val="20"/>
          <w:szCs w:val="20"/>
          <w:lang w:val="en-GB"/>
        </w:rPr>
        <w:t xml:space="preserve"> component is provided to support simulations in which absolute time of arrival is important (e.g., </w:t>
      </w:r>
      <w:proofErr w:type="spellStart"/>
      <w:r w:rsidRPr="00683684">
        <w:rPr>
          <w:rFonts w:ascii="Times New Roman" w:eastAsia="Batang" w:hAnsi="Times New Roman" w:cs="Times New Roman"/>
          <w:sz w:val="20"/>
          <w:szCs w:val="20"/>
          <w:lang w:val="en-GB"/>
        </w:rPr>
        <w:t>ToA</w:t>
      </w:r>
      <w:proofErr w:type="spellEnd"/>
      <w:r w:rsidRPr="00683684">
        <w:rPr>
          <w:rFonts w:ascii="Times New Roman" w:eastAsia="Batang" w:hAnsi="Times New Roman" w:cs="Times New Roman"/>
          <w:sz w:val="20"/>
          <w:szCs w:val="20"/>
          <w:lang w:val="en-GB"/>
        </w:rPr>
        <w:t xml:space="preserve"> based positioning)</w:t>
      </w:r>
    </w:p>
    <w:p w14:paraId="3E196735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highlight w:val="green"/>
          <w:lang w:val="en-US"/>
        </w:rPr>
      </w:pPr>
    </w:p>
    <w:p w14:paraId="6F994454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b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highlight w:val="green"/>
          <w:lang w:val="en-US"/>
        </w:rPr>
        <w:t>Agreements</w:t>
      </w:r>
      <w:r w:rsidRPr="00683684">
        <w:rPr>
          <w:rFonts w:ascii="Times New Roman" w:eastAsia="Batang" w:hAnsi="Times New Roman" w:cs="Times New Roman"/>
          <w:b/>
          <w:sz w:val="20"/>
          <w:szCs w:val="20"/>
          <w:lang w:val="en-US"/>
        </w:rPr>
        <w:t>:</w:t>
      </w:r>
    </w:p>
    <w:p w14:paraId="65DF2FD1" w14:textId="77777777" w:rsidR="00683684" w:rsidRPr="00683684" w:rsidRDefault="00683684" w:rsidP="006D49B1">
      <w:pPr>
        <w:numPr>
          <w:ilvl w:val="0"/>
          <w:numId w:val="16"/>
        </w:numPr>
        <w:spacing w:after="0" w:line="240" w:lineRule="auto"/>
        <w:rPr>
          <w:rFonts w:ascii="Times New Roman" w:eastAsia="Batang" w:hAnsi="Times New Roman" w:cs="Times New Roman"/>
          <w:bCs/>
          <w:sz w:val="20"/>
          <w:szCs w:val="20"/>
          <w:lang w:val="en-US" w:eastAsia="zh-CN"/>
        </w:rPr>
      </w:pPr>
      <w:r w:rsidRPr="00683684">
        <w:rPr>
          <w:rFonts w:ascii="Times New Roman" w:eastAsia="Batang" w:hAnsi="Times New Roman" w:cs="Times New Roman"/>
          <w:bCs/>
          <w:sz w:val="20"/>
          <w:szCs w:val="20"/>
          <w:lang w:val="en-US" w:eastAsia="zh-CN"/>
        </w:rPr>
        <w:t>Doppler due to moving clutter or dual mobility is added as an optional feature in the model</w:t>
      </w:r>
    </w:p>
    <w:p w14:paraId="3E3A54F2" w14:textId="77777777" w:rsidR="00683684" w:rsidRPr="00683684" w:rsidRDefault="00683684" w:rsidP="006D49B1">
      <w:pPr>
        <w:numPr>
          <w:ilvl w:val="1"/>
          <w:numId w:val="16"/>
        </w:num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 w:eastAsia="zh-CN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 w:eastAsia="zh-CN"/>
        </w:rPr>
        <w:t>Note: the channel coefficient equations will need to be updated for these cases</w:t>
      </w:r>
    </w:p>
    <w:p w14:paraId="5ED99098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b/>
          <w:sz w:val="20"/>
          <w:szCs w:val="20"/>
          <w:lang w:val="en-US" w:eastAsia="x-none"/>
        </w:rPr>
      </w:pPr>
    </w:p>
    <w:p w14:paraId="5B8CF866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highlight w:val="green"/>
          <w:lang w:val="en-US" w:eastAsia="x-none"/>
        </w:rPr>
      </w:pPr>
      <w:r w:rsidRPr="00683684">
        <w:rPr>
          <w:rFonts w:ascii="Times New Roman" w:eastAsia="Batang" w:hAnsi="Times New Roman" w:cs="Times New Roman"/>
          <w:sz w:val="20"/>
          <w:szCs w:val="20"/>
          <w:highlight w:val="green"/>
          <w:lang w:val="en-US" w:eastAsia="x-none"/>
        </w:rPr>
        <w:lastRenderedPageBreak/>
        <w:t>Agreements:</w:t>
      </w:r>
    </w:p>
    <w:p w14:paraId="4A225172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/>
        </w:rPr>
      </w:pPr>
      <w:bookmarkStart w:id="2" w:name="_Hlk535322247"/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A new Indoor - Industrial scenario (</w:t>
      </w:r>
      <w:proofErr w:type="spellStart"/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IIoT</w:t>
      </w:r>
      <w:proofErr w:type="spellEnd"/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) is added to TR 38.901</w:t>
      </w:r>
      <w:bookmarkEnd w:id="2"/>
    </w:p>
    <w:p w14:paraId="219B6DF0" w14:textId="77777777" w:rsidR="00683684" w:rsidRPr="00683684" w:rsidRDefault="00683684" w:rsidP="006D49B1">
      <w:pPr>
        <w:numPr>
          <w:ilvl w:val="0"/>
          <w:numId w:val="19"/>
        </w:num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This scenario can have one or more sub-scenarios where some environment parameters and/or channel model parameters may differ between the sub-scenarios (note: compare </w:t>
      </w:r>
      <w:proofErr w:type="spellStart"/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InH</w:t>
      </w:r>
      <w:proofErr w:type="spellEnd"/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-open office and </w:t>
      </w:r>
      <w:proofErr w:type="spellStart"/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InH</w:t>
      </w:r>
      <w:proofErr w:type="spellEnd"/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 mixed office in 38.901)</w:t>
      </w:r>
    </w:p>
    <w:p w14:paraId="62D55CC3" w14:textId="77777777" w:rsidR="00683684" w:rsidRPr="00683684" w:rsidRDefault="00683684" w:rsidP="006D49B1">
      <w:pPr>
        <w:numPr>
          <w:ilvl w:val="1"/>
          <w:numId w:val="19"/>
        </w:num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A sub-scenario is defined by the range of validity of the environment parameters and the channel model parameters</w:t>
      </w:r>
    </w:p>
    <w:p w14:paraId="2E54971B" w14:textId="77777777" w:rsidR="00683684" w:rsidRPr="00683684" w:rsidRDefault="00683684" w:rsidP="006D49B1">
      <w:pPr>
        <w:numPr>
          <w:ilvl w:val="1"/>
          <w:numId w:val="19"/>
        </w:num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FFS on the number and details of these sub-scenarios, including homogeneity or heterogeneity of environment parameters and channel model parameters within a sub-scenario</w:t>
      </w:r>
    </w:p>
    <w:p w14:paraId="7E35C0B8" w14:textId="77777777" w:rsidR="00683684" w:rsidRPr="00683684" w:rsidRDefault="00683684" w:rsidP="006D49B1">
      <w:pPr>
        <w:numPr>
          <w:ilvl w:val="0"/>
          <w:numId w:val="19"/>
        </w:num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When possible, the channel model components should cover the range of the environment parameters of the different sub-scenarios</w:t>
      </w:r>
    </w:p>
    <w:p w14:paraId="6F2F51D8" w14:textId="77777777" w:rsidR="00683684" w:rsidRPr="00683684" w:rsidRDefault="00683684" w:rsidP="006D49B1">
      <w:pPr>
        <w:numPr>
          <w:ilvl w:val="1"/>
          <w:numId w:val="19"/>
        </w:num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E.g. a LOS probability model with a functional dependence on the clutter density is preferable to separate LOS probability models for different clutter densities</w:t>
      </w:r>
    </w:p>
    <w:p w14:paraId="0563C72E" w14:textId="77777777" w:rsidR="00683684" w:rsidRPr="00683684" w:rsidRDefault="00683684" w:rsidP="006D49B1">
      <w:pPr>
        <w:numPr>
          <w:ilvl w:val="0"/>
          <w:numId w:val="19"/>
        </w:num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For channel model calibration purposes, the sub-scenario description can be complemented with additional simulation assumptions, including:</w:t>
      </w:r>
    </w:p>
    <w:p w14:paraId="5FDCDEFD" w14:textId="77777777" w:rsidR="00683684" w:rsidRPr="00683684" w:rsidRDefault="00683684" w:rsidP="006D49B1">
      <w:pPr>
        <w:numPr>
          <w:ilvl w:val="1"/>
          <w:numId w:val="19"/>
        </w:num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GB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GB"/>
        </w:rPr>
        <w:t>BS deployment and user distribution</w:t>
      </w:r>
    </w:p>
    <w:p w14:paraId="3763815A" w14:textId="77777777" w:rsidR="00683684" w:rsidRPr="00683684" w:rsidRDefault="00683684" w:rsidP="006D49B1">
      <w:pPr>
        <w:numPr>
          <w:ilvl w:val="1"/>
          <w:numId w:val="19"/>
        </w:num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GB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GB"/>
        </w:rPr>
        <w:t>Mobility</w:t>
      </w:r>
    </w:p>
    <w:p w14:paraId="7F6633AE" w14:textId="77777777" w:rsidR="00683684" w:rsidRPr="00683684" w:rsidRDefault="00683684" w:rsidP="006D49B1">
      <w:pPr>
        <w:numPr>
          <w:ilvl w:val="1"/>
          <w:numId w:val="19"/>
        </w:num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GB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GB"/>
        </w:rPr>
        <w:t>Antenna models</w:t>
      </w:r>
    </w:p>
    <w:p w14:paraId="0ED9A030" w14:textId="77777777" w:rsidR="00683684" w:rsidRPr="00683684" w:rsidRDefault="00683684" w:rsidP="006D49B1">
      <w:pPr>
        <w:numPr>
          <w:ilvl w:val="1"/>
          <w:numId w:val="19"/>
        </w:num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GB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GB"/>
        </w:rPr>
        <w:t>Output powers and noise figures</w:t>
      </w:r>
    </w:p>
    <w:p w14:paraId="4DE2FC39" w14:textId="77777777" w:rsidR="00683684" w:rsidRPr="00683684" w:rsidRDefault="00683684" w:rsidP="006D49B1">
      <w:pPr>
        <w:numPr>
          <w:ilvl w:val="1"/>
          <w:numId w:val="19"/>
        </w:num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GB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GB"/>
        </w:rPr>
        <w:t>etc</w:t>
      </w:r>
    </w:p>
    <w:p w14:paraId="17F2E5AF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highlight w:val="green"/>
          <w:lang w:val="en-US" w:eastAsia="x-none"/>
        </w:rPr>
      </w:pPr>
    </w:p>
    <w:p w14:paraId="5C622F48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b/>
          <w:sz w:val="20"/>
          <w:szCs w:val="20"/>
          <w:lang w:val="en-US" w:eastAsia="x-none"/>
        </w:rPr>
      </w:pPr>
      <w:r w:rsidRPr="00683684">
        <w:rPr>
          <w:rFonts w:ascii="Times New Roman" w:eastAsia="Batang" w:hAnsi="Times New Roman" w:cs="Times New Roman"/>
          <w:sz w:val="20"/>
          <w:szCs w:val="20"/>
          <w:highlight w:val="green"/>
          <w:lang w:val="en-US" w:eastAsia="x-none"/>
        </w:rPr>
        <w:t>Agreements</w:t>
      </w:r>
      <w:r w:rsidRPr="00683684">
        <w:rPr>
          <w:rFonts w:ascii="Times New Roman" w:eastAsia="Batang" w:hAnsi="Times New Roman" w:cs="Times New Roman"/>
          <w:b/>
          <w:sz w:val="20"/>
          <w:szCs w:val="20"/>
          <w:lang w:val="en-US" w:eastAsia="x-none"/>
        </w:rPr>
        <w:t>:</w:t>
      </w:r>
    </w:p>
    <w:p w14:paraId="3DBCCCA6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bCs/>
          <w:sz w:val="20"/>
          <w:szCs w:val="20"/>
          <w:lang w:val="en-US" w:eastAsia="sv-SE"/>
        </w:rPr>
      </w:pPr>
      <w:r w:rsidRPr="00683684">
        <w:rPr>
          <w:rFonts w:ascii="Times New Roman" w:eastAsia="Batang" w:hAnsi="Times New Roman" w:cs="Times New Roman"/>
          <w:bCs/>
          <w:sz w:val="20"/>
          <w:szCs w:val="20"/>
          <w:lang w:val="en-US"/>
        </w:rPr>
        <w:t>Adopt a sub-scenario according to the table below</w:t>
      </w:r>
    </w:p>
    <w:p w14:paraId="0F03E0F0" w14:textId="77777777" w:rsidR="00683684" w:rsidRPr="00683684" w:rsidRDefault="00683684" w:rsidP="006D49B1">
      <w:pPr>
        <w:numPr>
          <w:ilvl w:val="0"/>
          <w:numId w:val="20"/>
        </w:numPr>
        <w:spacing w:after="120" w:line="240" w:lineRule="auto"/>
        <w:ind w:left="714" w:hanging="357"/>
        <w:rPr>
          <w:rFonts w:ascii="Times New Roman" w:eastAsia="Batang" w:hAnsi="Times New Roman" w:cs="Times New Roman"/>
          <w:bCs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bCs/>
          <w:sz w:val="20"/>
          <w:szCs w:val="20"/>
          <w:lang w:val="en-US"/>
        </w:rPr>
        <w:t>Note: Further sub-scenarios may be adopted if needed</w:t>
      </w:r>
    </w:p>
    <w:tbl>
      <w:tblPr>
        <w:tblW w:w="748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"/>
        <w:gridCol w:w="1230"/>
        <w:gridCol w:w="5274"/>
      </w:tblGrid>
      <w:tr w:rsidR="00683684" w:rsidRPr="00683684" w14:paraId="37F96F86" w14:textId="77777777" w:rsidTr="00DC1995">
        <w:trPr>
          <w:cantSplit/>
          <w:trHeight w:val="20"/>
          <w:jc w:val="center"/>
        </w:trPr>
        <w:tc>
          <w:tcPr>
            <w:tcW w:w="22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22D9087E" w14:textId="77777777" w:rsidR="00683684" w:rsidRPr="00683684" w:rsidRDefault="00683684" w:rsidP="00683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val="en-US" w:eastAsia="ja-JP"/>
              </w:rPr>
            </w:pPr>
            <w:r w:rsidRPr="00683684">
              <w:rPr>
                <w:rFonts w:ascii="Arial" w:eastAsia="Times New Roman" w:hAnsi="Arial" w:cs="Times New Roman"/>
                <w:b/>
                <w:sz w:val="18"/>
                <w:szCs w:val="20"/>
                <w:lang w:val="en-US" w:eastAsia="ja-JP"/>
              </w:rPr>
              <w:t>Parameters</w:t>
            </w:r>
          </w:p>
        </w:tc>
        <w:tc>
          <w:tcPr>
            <w:tcW w:w="52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7B27912D" w14:textId="77777777" w:rsidR="00683684" w:rsidRPr="00683684" w:rsidRDefault="00683684" w:rsidP="00683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US" w:eastAsia="ja-JP"/>
              </w:rPr>
            </w:pPr>
            <w:r w:rsidRPr="00683684">
              <w:rPr>
                <w:rFonts w:ascii="Arial" w:eastAsia="Times New Roman" w:hAnsi="Arial" w:cs="Times New Roman"/>
                <w:b/>
                <w:sz w:val="18"/>
                <w:szCs w:val="20"/>
                <w:lang w:val="en-US" w:eastAsia="ja-JP"/>
              </w:rPr>
              <w:t>Sub-scenario 1</w:t>
            </w:r>
          </w:p>
        </w:tc>
      </w:tr>
      <w:tr w:rsidR="00683684" w:rsidRPr="000A36A8" w14:paraId="7CAD2E1B" w14:textId="77777777" w:rsidTr="00DC1995">
        <w:trPr>
          <w:cantSplit/>
          <w:trHeight w:val="20"/>
          <w:jc w:val="center"/>
        </w:trPr>
        <w:tc>
          <w:tcPr>
            <w:tcW w:w="984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77382B0A" w14:textId="77777777" w:rsidR="00683684" w:rsidRPr="00683684" w:rsidRDefault="00683684" w:rsidP="00683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ja-JP"/>
              </w:rPr>
            </w:pPr>
            <w:r w:rsidRPr="00683684">
              <w:rPr>
                <w:rFonts w:ascii="Arial" w:eastAsia="Times New Roman" w:hAnsi="Arial" w:cs="Times New Roman"/>
                <w:sz w:val="18"/>
                <w:szCs w:val="20"/>
                <w:lang w:val="en-US" w:eastAsia="ja-JP"/>
              </w:rPr>
              <w:t>Layout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40D803C9" w14:textId="77777777" w:rsidR="00683684" w:rsidRPr="00683684" w:rsidRDefault="00683684" w:rsidP="00683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ja-JP"/>
              </w:rPr>
            </w:pPr>
            <w:r w:rsidRPr="00683684">
              <w:rPr>
                <w:rFonts w:ascii="Arial" w:eastAsia="Times New Roman" w:hAnsi="Arial" w:cs="Times New Roman"/>
                <w:sz w:val="18"/>
                <w:szCs w:val="20"/>
                <w:lang w:val="en-US" w:eastAsia="ja-JP"/>
              </w:rPr>
              <w:t>Room size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3A161840" w14:textId="77777777" w:rsidR="00683684" w:rsidRPr="00683684" w:rsidRDefault="00683684" w:rsidP="00683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ja-JP"/>
              </w:rPr>
            </w:pPr>
            <w:r w:rsidRPr="00683684">
              <w:rPr>
                <w:rFonts w:ascii="Arial" w:eastAsia="Times New Roman" w:hAnsi="Arial" w:cs="Times New Roman"/>
                <w:sz w:val="18"/>
                <w:szCs w:val="20"/>
                <w:lang w:val="en-US" w:eastAsia="ja-JP"/>
              </w:rPr>
              <w:t>Rectangular: [FFS, e.g. 5000-20000 m</w:t>
            </w:r>
            <w:r w:rsidRPr="00683684">
              <w:rPr>
                <w:rFonts w:ascii="Arial" w:eastAsia="Times New Roman" w:hAnsi="Arial" w:cs="Times New Roman"/>
                <w:sz w:val="18"/>
                <w:szCs w:val="20"/>
                <w:vertAlign w:val="superscript"/>
                <w:lang w:val="en-US" w:eastAsia="ja-JP"/>
              </w:rPr>
              <w:t>2</w:t>
            </w:r>
            <w:r w:rsidRPr="00683684">
              <w:rPr>
                <w:rFonts w:ascii="Arial" w:eastAsia="Times New Roman" w:hAnsi="Arial" w:cs="Times New Roman"/>
                <w:sz w:val="18"/>
                <w:szCs w:val="20"/>
                <w:lang w:val="en-US" w:eastAsia="ja-JP"/>
              </w:rPr>
              <w:t xml:space="preserve">] </w:t>
            </w:r>
          </w:p>
        </w:tc>
      </w:tr>
      <w:tr w:rsidR="00683684" w:rsidRPr="00683684" w14:paraId="15F9E317" w14:textId="77777777" w:rsidTr="00DC1995">
        <w:trPr>
          <w:cantSplit/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1ACEC05D" w14:textId="77777777" w:rsidR="00683684" w:rsidRPr="00683684" w:rsidRDefault="00683684" w:rsidP="00683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ja-JP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08B681AF" w14:textId="77777777" w:rsidR="00683684" w:rsidRPr="00683684" w:rsidRDefault="00683684" w:rsidP="00683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ja-JP"/>
              </w:rPr>
            </w:pPr>
            <w:r w:rsidRPr="00683684">
              <w:rPr>
                <w:rFonts w:ascii="Arial" w:eastAsia="Times New Roman" w:hAnsi="Arial" w:cs="Times New Roman"/>
                <w:sz w:val="18"/>
                <w:szCs w:val="20"/>
                <w:lang w:val="en-US" w:eastAsia="ja-JP"/>
              </w:rPr>
              <w:t>Ceiling height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5C99DE81" w14:textId="77777777" w:rsidR="00683684" w:rsidRPr="00683684" w:rsidRDefault="00683684" w:rsidP="00683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ja-JP"/>
              </w:rPr>
            </w:pPr>
            <w:r w:rsidRPr="00683684">
              <w:rPr>
                <w:rFonts w:ascii="Arial" w:eastAsia="Times New Roman" w:hAnsi="Arial" w:cs="Times New Roman"/>
                <w:sz w:val="18"/>
                <w:szCs w:val="20"/>
                <w:lang w:val="en-US" w:eastAsia="ja-JP"/>
              </w:rPr>
              <w:t>[FFS: e.g. 10-25 m]</w:t>
            </w:r>
          </w:p>
        </w:tc>
      </w:tr>
      <w:tr w:rsidR="00683684" w:rsidRPr="000A36A8" w14:paraId="5F00E87F" w14:textId="77777777" w:rsidTr="00DC1995">
        <w:trPr>
          <w:cantSplit/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2E89B63C" w14:textId="77777777" w:rsidR="00683684" w:rsidRPr="00683684" w:rsidRDefault="00683684" w:rsidP="00683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ja-JP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7420DD35" w14:textId="77777777" w:rsidR="00683684" w:rsidRPr="00683684" w:rsidRDefault="00683684" w:rsidP="00683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ja-JP"/>
              </w:rPr>
            </w:pPr>
            <w:r w:rsidRPr="00683684">
              <w:rPr>
                <w:rFonts w:ascii="Arial" w:eastAsia="Times New Roman" w:hAnsi="Arial" w:cs="Times New Roman"/>
                <w:sz w:val="18"/>
                <w:szCs w:val="20"/>
                <w:lang w:val="en-US" w:eastAsia="ja-JP"/>
              </w:rPr>
              <w:t>External wall type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2BD32A0C" w14:textId="77777777" w:rsidR="00683684" w:rsidRPr="00683684" w:rsidRDefault="00683684" w:rsidP="00683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ja-JP"/>
              </w:rPr>
            </w:pPr>
            <w:r w:rsidRPr="00683684">
              <w:rPr>
                <w:rFonts w:ascii="Arial" w:eastAsia="Times New Roman" w:hAnsi="Arial" w:cs="Times New Roman"/>
                <w:sz w:val="18"/>
                <w:szCs w:val="20"/>
                <w:lang w:val="en-US" w:eastAsia="ja-JP"/>
              </w:rPr>
              <w:t>[Concrete walls with metal-coated windows]</w:t>
            </w:r>
          </w:p>
        </w:tc>
      </w:tr>
      <w:tr w:rsidR="00683684" w:rsidRPr="000A36A8" w14:paraId="39D3DD68" w14:textId="77777777" w:rsidTr="00DC1995">
        <w:trPr>
          <w:cantSplit/>
          <w:trHeight w:val="20"/>
          <w:jc w:val="center"/>
        </w:trPr>
        <w:tc>
          <w:tcPr>
            <w:tcW w:w="22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40E43DAF" w14:textId="77777777" w:rsidR="00683684" w:rsidRPr="00683684" w:rsidRDefault="00683684" w:rsidP="00683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ja-JP"/>
              </w:rPr>
            </w:pPr>
            <w:r w:rsidRPr="00683684">
              <w:rPr>
                <w:rFonts w:ascii="Arial" w:eastAsia="Times New Roman" w:hAnsi="Arial" w:cs="Times New Roman"/>
                <w:sz w:val="18"/>
                <w:szCs w:val="20"/>
                <w:lang w:val="en-US" w:eastAsia="ja-JP"/>
              </w:rPr>
              <w:t>Clutter type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0F1F2B7C" w14:textId="77777777" w:rsidR="00683684" w:rsidRPr="00683684" w:rsidRDefault="00683684" w:rsidP="00683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ja-JP"/>
              </w:rPr>
            </w:pPr>
            <w:r w:rsidRPr="00683684">
              <w:rPr>
                <w:rFonts w:ascii="Arial" w:eastAsia="Times New Roman" w:hAnsi="Arial" w:cs="Times New Roman"/>
                <w:sz w:val="18"/>
                <w:szCs w:val="20"/>
                <w:lang w:val="en-US" w:eastAsia="ja-JP"/>
              </w:rPr>
              <w:t>[Small to medium metallic machinery and objects]</w:t>
            </w:r>
          </w:p>
        </w:tc>
      </w:tr>
      <w:tr w:rsidR="00683684" w:rsidRPr="00683684" w14:paraId="626525D8" w14:textId="77777777" w:rsidTr="00DC1995">
        <w:trPr>
          <w:cantSplit/>
          <w:trHeight w:val="20"/>
          <w:jc w:val="center"/>
        </w:trPr>
        <w:tc>
          <w:tcPr>
            <w:tcW w:w="221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0FE1C2D0" w14:textId="77777777" w:rsidR="00683684" w:rsidRPr="00683684" w:rsidRDefault="00683684" w:rsidP="00683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ja-JP"/>
              </w:rPr>
            </w:pPr>
            <w:r w:rsidRPr="00683684">
              <w:rPr>
                <w:rFonts w:ascii="Arial" w:eastAsia="Times New Roman" w:hAnsi="Arial" w:cs="Times New Roman"/>
                <w:sz w:val="18"/>
                <w:szCs w:val="20"/>
                <w:lang w:val="en-US" w:eastAsia="ja-JP"/>
              </w:rPr>
              <w:t>Clutter density and distribution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62FB6BD8" w14:textId="77777777" w:rsidR="00683684" w:rsidRPr="00683684" w:rsidRDefault="00683684" w:rsidP="00683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ja-JP"/>
              </w:rPr>
            </w:pPr>
            <w:r w:rsidRPr="00683684">
              <w:rPr>
                <w:rFonts w:ascii="Arial" w:eastAsia="Times New Roman" w:hAnsi="Arial" w:cs="Times New Roman"/>
                <w:sz w:val="18"/>
                <w:szCs w:val="20"/>
                <w:lang w:val="en-US" w:eastAsia="ja-JP"/>
              </w:rPr>
              <w:t>FFS</w:t>
            </w:r>
          </w:p>
        </w:tc>
      </w:tr>
      <w:tr w:rsidR="00683684" w:rsidRPr="00683684" w14:paraId="264E2F7B" w14:textId="77777777" w:rsidTr="00DC1995">
        <w:trPr>
          <w:cantSplit/>
          <w:trHeight w:val="20"/>
          <w:jc w:val="center"/>
        </w:trPr>
        <w:tc>
          <w:tcPr>
            <w:tcW w:w="221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5D69AA48" w14:textId="77777777" w:rsidR="00683684" w:rsidRPr="00683684" w:rsidRDefault="00683684" w:rsidP="00683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  <w:eastAsianLayout w:id="1905545476" w:combine="1"/>
              </w:rPr>
            </w:pPr>
            <w:r w:rsidRPr="00683684">
              <w:rPr>
                <w:rFonts w:ascii="Arial" w:eastAsia="Times New Roman" w:hAnsi="Arial" w:cs="Times New Roman"/>
                <w:sz w:val="18"/>
                <w:szCs w:val="20"/>
                <w:lang w:val="en-US" w:eastAsia="ja-JP"/>
              </w:rPr>
              <w:t>Clutter height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39B66BB1" w14:textId="77777777" w:rsidR="00683684" w:rsidRPr="00683684" w:rsidRDefault="00683684" w:rsidP="00683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683684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FFS</w:t>
            </w:r>
          </w:p>
        </w:tc>
      </w:tr>
      <w:tr w:rsidR="00683684" w:rsidRPr="000A36A8" w14:paraId="40671CED" w14:textId="77777777" w:rsidTr="00DC1995">
        <w:trPr>
          <w:cantSplit/>
          <w:trHeight w:val="20"/>
          <w:jc w:val="center"/>
        </w:trPr>
        <w:tc>
          <w:tcPr>
            <w:tcW w:w="221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208054C8" w14:textId="77777777" w:rsidR="00683684" w:rsidRPr="00683684" w:rsidRDefault="00683684" w:rsidP="00683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ja-JP"/>
              </w:rPr>
            </w:pPr>
            <w:r w:rsidRPr="00683684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BS antenna height </w:t>
            </w:r>
            <w:proofErr w:type="spellStart"/>
            <w:r w:rsidRPr="00683684"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  <w:t>h</w:t>
            </w:r>
            <w:r w:rsidRPr="00683684">
              <w:rPr>
                <w:rFonts w:ascii="Arial" w:eastAsia="Times New Roman" w:hAnsi="Arial" w:cs="Times New Roman"/>
                <w:sz w:val="18"/>
                <w:szCs w:val="20"/>
                <w:vertAlign w:val="subscript"/>
                <w:lang w:val="en-GB" w:eastAsia="ja-JP"/>
              </w:rPr>
              <w:t>BS</w:t>
            </w:r>
            <w:proofErr w:type="spellEnd"/>
          </w:p>
        </w:tc>
        <w:tc>
          <w:tcPr>
            <w:tcW w:w="5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764140FD" w14:textId="77777777" w:rsidR="00683684" w:rsidRPr="00683684" w:rsidRDefault="00683684" w:rsidP="00683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ja-JP"/>
              </w:rPr>
            </w:pPr>
            <w:r w:rsidRPr="00683684">
              <w:rPr>
                <w:rFonts w:ascii="Arial" w:eastAsia="Times New Roman" w:hAnsi="Arial" w:cs="Times New Roman"/>
                <w:sz w:val="18"/>
                <w:szCs w:val="20"/>
                <w:lang w:val="en-US" w:eastAsia="ja-JP"/>
              </w:rPr>
              <w:t>[clutter-embedded or above clutter]</w:t>
            </w:r>
          </w:p>
        </w:tc>
      </w:tr>
      <w:tr w:rsidR="00683684" w:rsidRPr="00683684" w14:paraId="35579AA2" w14:textId="77777777" w:rsidTr="00DC1995">
        <w:trPr>
          <w:cantSplit/>
          <w:trHeight w:val="20"/>
          <w:jc w:val="center"/>
        </w:trPr>
        <w:tc>
          <w:tcPr>
            <w:tcW w:w="98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4ECD830B" w14:textId="77777777" w:rsidR="00683684" w:rsidRPr="00683684" w:rsidRDefault="00683684" w:rsidP="00683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ja-JP"/>
              </w:rPr>
            </w:pPr>
            <w:r w:rsidRPr="00683684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UT location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3D2919C2" w14:textId="77777777" w:rsidR="00683684" w:rsidRPr="00683684" w:rsidRDefault="00683684" w:rsidP="00683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ja-JP"/>
              </w:rPr>
            </w:pPr>
            <w:r w:rsidRPr="00683684">
              <w:rPr>
                <w:rFonts w:ascii="Arial" w:eastAsia="Times New Roman" w:hAnsi="Arial" w:cs="Times New Roman"/>
                <w:sz w:val="18"/>
                <w:szCs w:val="20"/>
                <w:lang w:val="en-US" w:eastAsia="ja-JP"/>
              </w:rPr>
              <w:t>LOS/NLOS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6CCDFC5E" w14:textId="77777777" w:rsidR="00683684" w:rsidRPr="00683684" w:rsidRDefault="00683684" w:rsidP="00683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ja-JP"/>
              </w:rPr>
            </w:pPr>
            <w:r w:rsidRPr="00683684">
              <w:rPr>
                <w:rFonts w:ascii="Arial" w:eastAsia="Times New Roman" w:hAnsi="Arial" w:cs="Times New Roman"/>
                <w:sz w:val="18"/>
                <w:szCs w:val="20"/>
                <w:lang w:val="en-US" w:eastAsia="ja-JP"/>
              </w:rPr>
              <w:t>LOS and NLOS</w:t>
            </w:r>
          </w:p>
        </w:tc>
      </w:tr>
      <w:tr w:rsidR="00683684" w:rsidRPr="00683684" w14:paraId="2CC128FC" w14:textId="77777777" w:rsidTr="00DC1995">
        <w:trPr>
          <w:cantSplit/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D415AF" w14:textId="77777777" w:rsidR="00683684" w:rsidRPr="00683684" w:rsidRDefault="00683684" w:rsidP="00683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ja-JP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6F50DCCC" w14:textId="77777777" w:rsidR="00683684" w:rsidRPr="00683684" w:rsidRDefault="00683684" w:rsidP="00683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ja-JP"/>
              </w:rPr>
            </w:pPr>
            <w:r w:rsidRPr="00683684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Height </w:t>
            </w:r>
            <w:proofErr w:type="spellStart"/>
            <w:r w:rsidRPr="00683684"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  <w:t>h</w:t>
            </w:r>
            <w:r w:rsidRPr="00683684">
              <w:rPr>
                <w:rFonts w:ascii="Arial" w:eastAsia="Times New Roman" w:hAnsi="Arial" w:cs="Times New Roman"/>
                <w:sz w:val="18"/>
                <w:szCs w:val="20"/>
                <w:vertAlign w:val="subscript"/>
                <w:lang w:val="en-GB" w:eastAsia="ja-JP"/>
              </w:rPr>
              <w:t>UT</w:t>
            </w:r>
            <w:proofErr w:type="spellEnd"/>
          </w:p>
        </w:tc>
        <w:tc>
          <w:tcPr>
            <w:tcW w:w="5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0C3372A0" w14:textId="77777777" w:rsidR="00683684" w:rsidRPr="00683684" w:rsidRDefault="00683684" w:rsidP="00683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ja-JP"/>
              </w:rPr>
            </w:pPr>
            <w:r w:rsidRPr="00683684">
              <w:rPr>
                <w:rFonts w:ascii="Arial" w:eastAsia="Times New Roman" w:hAnsi="Arial" w:cs="Times New Roman"/>
                <w:sz w:val="18"/>
                <w:szCs w:val="20"/>
                <w:lang w:val="nl-NL" w:eastAsia="ja-JP"/>
              </w:rPr>
              <w:t>[Clutter-embedded]</w:t>
            </w:r>
          </w:p>
        </w:tc>
      </w:tr>
    </w:tbl>
    <w:p w14:paraId="094E229E" w14:textId="77777777" w:rsidR="00683684" w:rsidRPr="00683684" w:rsidRDefault="00683684" w:rsidP="00683684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/>
        </w:rPr>
      </w:pPr>
    </w:p>
    <w:p w14:paraId="1592BD6D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GB"/>
        </w:rPr>
      </w:pPr>
      <w:r w:rsidRPr="00683684">
        <w:rPr>
          <w:rFonts w:ascii="Times New Roman" w:eastAsia="Batang" w:hAnsi="Times New Roman" w:cs="Times New Roman"/>
          <w:sz w:val="20"/>
          <w:szCs w:val="20"/>
          <w:highlight w:val="green"/>
          <w:lang w:val="en-GB"/>
        </w:rPr>
        <w:t>Agreements</w:t>
      </w:r>
      <w:r w:rsidRPr="00683684">
        <w:rPr>
          <w:rFonts w:ascii="Times New Roman" w:eastAsia="Batang" w:hAnsi="Times New Roman" w:cs="Times New Roman"/>
          <w:sz w:val="20"/>
          <w:szCs w:val="20"/>
          <w:lang w:val="en-GB"/>
        </w:rPr>
        <w:t>:</w:t>
      </w:r>
    </w:p>
    <w:p w14:paraId="3979B0A7" w14:textId="77777777" w:rsidR="00683684" w:rsidRPr="00683684" w:rsidRDefault="00683684" w:rsidP="00683684">
      <w:p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The baseline scenario may be extended by any of the following options</w:t>
      </w:r>
    </w:p>
    <w:p w14:paraId="0C7AB709" w14:textId="77777777" w:rsidR="00683684" w:rsidRPr="00683684" w:rsidRDefault="00683684" w:rsidP="006D49B1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Sources of EM interference: TBD how to specify</w:t>
      </w:r>
    </w:p>
    <w:p w14:paraId="5ACC88DE" w14:textId="77777777" w:rsidR="00683684" w:rsidRPr="00683684" w:rsidRDefault="00683684" w:rsidP="006D49B1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Clutter mobility: TBD how to specify</w:t>
      </w:r>
    </w:p>
    <w:p w14:paraId="73AB9A1E" w14:textId="77777777" w:rsidR="00683684" w:rsidRPr="00683684" w:rsidRDefault="00683684" w:rsidP="006D49B1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Mobile </w:t>
      </w:r>
      <w:proofErr w:type="spellStart"/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gNBs</w:t>
      </w:r>
      <w:proofErr w:type="spellEnd"/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 or D2D communication leading to dual mobility</w:t>
      </w:r>
    </w:p>
    <w:p w14:paraId="19445934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b/>
          <w:sz w:val="20"/>
          <w:szCs w:val="20"/>
          <w:lang w:val="en-US" w:eastAsia="x-none"/>
        </w:rPr>
      </w:pPr>
    </w:p>
    <w:p w14:paraId="6E1ECD5F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 w:eastAsia="x-none"/>
        </w:rPr>
      </w:pPr>
      <w:r w:rsidRPr="00683684">
        <w:rPr>
          <w:rFonts w:ascii="Times New Roman" w:eastAsia="Batang" w:hAnsi="Times New Roman" w:cs="Times New Roman"/>
          <w:sz w:val="20"/>
          <w:szCs w:val="20"/>
          <w:highlight w:val="green"/>
          <w:lang w:val="en-US" w:eastAsia="x-none"/>
        </w:rPr>
        <w:t>Agreements</w:t>
      </w:r>
      <w:r w:rsidRPr="00683684">
        <w:rPr>
          <w:rFonts w:ascii="Times New Roman" w:eastAsia="Batang" w:hAnsi="Times New Roman" w:cs="Times New Roman"/>
          <w:sz w:val="20"/>
          <w:szCs w:val="20"/>
          <w:lang w:val="en-US" w:eastAsia="x-none"/>
        </w:rPr>
        <w:t>:</w:t>
      </w:r>
    </w:p>
    <w:p w14:paraId="2EB9992B" w14:textId="77777777" w:rsidR="00683684" w:rsidRPr="00683684" w:rsidRDefault="00683684" w:rsidP="00683684">
      <w:p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For comparison results from different sources, the following is recommended</w:t>
      </w:r>
    </w:p>
    <w:p w14:paraId="2135D094" w14:textId="77777777" w:rsidR="00683684" w:rsidRPr="00683684" w:rsidRDefault="00683684" w:rsidP="006D49B1">
      <w:pPr>
        <w:numPr>
          <w:ilvl w:val="0"/>
          <w:numId w:val="22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For mean angle and angular spread, the definitions in 38.901 Annex A should be used</w:t>
      </w:r>
    </w:p>
    <w:p w14:paraId="288F7BF5" w14:textId="77777777" w:rsidR="00683684" w:rsidRPr="00683684" w:rsidRDefault="00683684" w:rsidP="006D49B1">
      <w:pPr>
        <w:numPr>
          <w:ilvl w:val="0"/>
          <w:numId w:val="22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For all other parameters, the definitions and procedures for calculation of parameter values should follow WINNER II part 2</w:t>
      </w:r>
    </w:p>
    <w:p w14:paraId="239336B4" w14:textId="77777777" w:rsidR="00683684" w:rsidRPr="00683684" w:rsidRDefault="00683684" w:rsidP="006D49B1">
      <w:pPr>
        <w:numPr>
          <w:ilvl w:val="0"/>
          <w:numId w:val="22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Consider the guidance for comparability in </w:t>
      </w:r>
      <w:proofErr w:type="spellStart"/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mmMAGIC</w:t>
      </w:r>
      <w:proofErr w:type="spellEnd"/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 D2.2 Table 3.1 when comparing results from different frequencies</w:t>
      </w:r>
    </w:p>
    <w:p w14:paraId="61A662EB" w14:textId="77777777" w:rsidR="00683684" w:rsidRPr="00683684" w:rsidRDefault="00683684" w:rsidP="006D49B1">
      <w:pPr>
        <w:numPr>
          <w:ilvl w:val="0"/>
          <w:numId w:val="22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Companies are encouraged to describe any additional methods used for data extraction like super-resolution methods</w:t>
      </w:r>
    </w:p>
    <w:p w14:paraId="472DAECE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highlight w:val="green"/>
          <w:lang w:val="en-US" w:eastAsia="x-none"/>
        </w:rPr>
      </w:pPr>
    </w:p>
    <w:p w14:paraId="3E980215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 w:eastAsia="x-none"/>
        </w:rPr>
      </w:pPr>
      <w:r w:rsidRPr="00683684">
        <w:rPr>
          <w:rFonts w:ascii="Times New Roman" w:eastAsia="Batang" w:hAnsi="Times New Roman" w:cs="Times New Roman"/>
          <w:sz w:val="20"/>
          <w:szCs w:val="20"/>
          <w:highlight w:val="green"/>
          <w:lang w:val="en-US" w:eastAsia="x-none"/>
        </w:rPr>
        <w:t>Agreements</w:t>
      </w:r>
      <w:r w:rsidRPr="00683684">
        <w:rPr>
          <w:rFonts w:ascii="Times New Roman" w:eastAsia="Batang" w:hAnsi="Times New Roman" w:cs="Times New Roman"/>
          <w:sz w:val="20"/>
          <w:szCs w:val="20"/>
          <w:lang w:val="en-US" w:eastAsia="x-none"/>
        </w:rPr>
        <w:t>:</w:t>
      </w:r>
    </w:p>
    <w:p w14:paraId="6894B306" w14:textId="77777777" w:rsidR="00683684" w:rsidRPr="00683684" w:rsidRDefault="00683684" w:rsidP="00683684">
      <w:p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lastRenderedPageBreak/>
        <w:t>Introduce four industrial sub-scenarios</w:t>
      </w:r>
    </w:p>
    <w:p w14:paraId="2BA4CD64" w14:textId="77777777" w:rsidR="00683684" w:rsidRPr="00683684" w:rsidRDefault="00683684" w:rsidP="006D49B1">
      <w:pPr>
        <w:numPr>
          <w:ilvl w:val="0"/>
          <w:numId w:val="23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Sub-scenario 1: Low clutter density, both Tx and Rx antennas are clutter-embedded (LOS or NLOS)</w:t>
      </w:r>
    </w:p>
    <w:p w14:paraId="6C68317E" w14:textId="77777777" w:rsidR="00683684" w:rsidRPr="00683684" w:rsidRDefault="00683684" w:rsidP="006D49B1">
      <w:pPr>
        <w:numPr>
          <w:ilvl w:val="0"/>
          <w:numId w:val="23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Sub-scenario 2: High clutter density, both Tx and Rx antennas are clutter-embedded (LOS or NLOS)</w:t>
      </w:r>
    </w:p>
    <w:p w14:paraId="743FA981" w14:textId="77777777" w:rsidR="00683684" w:rsidRPr="00683684" w:rsidRDefault="00683684" w:rsidP="006D49B1">
      <w:pPr>
        <w:numPr>
          <w:ilvl w:val="0"/>
          <w:numId w:val="23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Sub-scenario 3: Low clutter density, one of Tx or Rx is elevated above the clutter (LOS or NLOS)</w:t>
      </w:r>
    </w:p>
    <w:p w14:paraId="4956A815" w14:textId="77777777" w:rsidR="00683684" w:rsidRPr="00683684" w:rsidRDefault="00683684" w:rsidP="006D49B1">
      <w:pPr>
        <w:numPr>
          <w:ilvl w:val="0"/>
          <w:numId w:val="23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Sub-scenario 4: High clutter density, one of Tx or Rx is elevated above the clutter (LOS or NLOS)</w:t>
      </w:r>
    </w:p>
    <w:p w14:paraId="1C7B0EF7" w14:textId="77777777" w:rsidR="00683684" w:rsidRPr="00683684" w:rsidRDefault="00683684" w:rsidP="006D49B1">
      <w:pPr>
        <w:numPr>
          <w:ilvl w:val="0"/>
          <w:numId w:val="23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Definition of “low” and “high” clutter density is FFS</w:t>
      </w:r>
    </w:p>
    <w:p w14:paraId="37F9CB55" w14:textId="77777777" w:rsidR="00683684" w:rsidRPr="00683684" w:rsidRDefault="00683684" w:rsidP="006D49B1">
      <w:pPr>
        <w:numPr>
          <w:ilvl w:val="0"/>
          <w:numId w:val="23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As a starting point, a common set of fast fading parameters are used for LOS in all four sub-scenarios</w:t>
      </w:r>
    </w:p>
    <w:p w14:paraId="04FA5F2A" w14:textId="77777777" w:rsidR="00683684" w:rsidRPr="00683684" w:rsidRDefault="00683684" w:rsidP="006D49B1">
      <w:pPr>
        <w:numPr>
          <w:ilvl w:val="0"/>
          <w:numId w:val="23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FFS if other parameters can be merged across scenarios</w:t>
      </w:r>
    </w:p>
    <w:p w14:paraId="14217539" w14:textId="77777777" w:rsidR="00683684" w:rsidRPr="00683684" w:rsidRDefault="00683684" w:rsidP="006D49B1">
      <w:pPr>
        <w:numPr>
          <w:ilvl w:val="0"/>
          <w:numId w:val="23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Companies are encouraged to provide parameterizations for each of the sub-scenarios</w:t>
      </w:r>
    </w:p>
    <w:p w14:paraId="629AD090" w14:textId="77777777" w:rsidR="00683684" w:rsidRPr="00683684" w:rsidRDefault="00683684" w:rsidP="006D49B1">
      <w:pPr>
        <w:numPr>
          <w:ilvl w:val="1"/>
          <w:numId w:val="23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GB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GB"/>
        </w:rPr>
        <w:t>Path loss model</w:t>
      </w:r>
    </w:p>
    <w:p w14:paraId="684021BE" w14:textId="77777777" w:rsidR="00683684" w:rsidRPr="00683684" w:rsidRDefault="00683684" w:rsidP="006D49B1">
      <w:pPr>
        <w:numPr>
          <w:ilvl w:val="1"/>
          <w:numId w:val="23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GB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GB"/>
        </w:rPr>
        <w:t>LOS probability</w:t>
      </w:r>
    </w:p>
    <w:p w14:paraId="7F5B5268" w14:textId="77777777" w:rsidR="00683684" w:rsidRPr="00683684" w:rsidRDefault="00683684" w:rsidP="006D49B1">
      <w:pPr>
        <w:numPr>
          <w:ilvl w:val="1"/>
          <w:numId w:val="23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GB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GB"/>
        </w:rPr>
        <w:t>Fast fading model parameters</w:t>
      </w:r>
    </w:p>
    <w:p w14:paraId="6D755E8F" w14:textId="77777777" w:rsidR="00683684" w:rsidRPr="00683684" w:rsidRDefault="00683684" w:rsidP="006D49B1">
      <w:pPr>
        <w:numPr>
          <w:ilvl w:val="0"/>
          <w:numId w:val="23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FFS on the need for further sub-scenarios, e.g. for sensors embedded within cubicles or machinery </w:t>
      </w:r>
    </w:p>
    <w:p w14:paraId="4AB97AAD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b/>
          <w:sz w:val="20"/>
          <w:szCs w:val="20"/>
          <w:lang w:val="en-US" w:eastAsia="x-none"/>
        </w:rPr>
      </w:pPr>
    </w:p>
    <w:p w14:paraId="48A419E3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 w:eastAsia="x-none"/>
        </w:rPr>
      </w:pPr>
      <w:r w:rsidRPr="00683684">
        <w:rPr>
          <w:rFonts w:ascii="Times New Roman" w:eastAsia="Batang" w:hAnsi="Times New Roman" w:cs="Times New Roman"/>
          <w:sz w:val="20"/>
          <w:szCs w:val="20"/>
          <w:highlight w:val="green"/>
          <w:lang w:val="en-US" w:eastAsia="x-none"/>
        </w:rPr>
        <w:t>Agreements</w:t>
      </w:r>
      <w:r w:rsidRPr="00683684">
        <w:rPr>
          <w:rFonts w:ascii="Times New Roman" w:eastAsia="Batang" w:hAnsi="Times New Roman" w:cs="Times New Roman"/>
          <w:sz w:val="20"/>
          <w:szCs w:val="20"/>
          <w:lang w:val="en-US" w:eastAsia="x-none"/>
        </w:rPr>
        <w:t>:</w:t>
      </w:r>
    </w:p>
    <w:p w14:paraId="5A81E78A" w14:textId="77777777" w:rsidR="00683684" w:rsidRPr="00683684" w:rsidRDefault="00683684" w:rsidP="00683684">
      <w:p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Develop new path loss models for the industrial scenario by collecting reported and new path loss measurements</w:t>
      </w:r>
    </w:p>
    <w:p w14:paraId="449C7D50" w14:textId="77777777" w:rsidR="00683684" w:rsidRPr="00683684" w:rsidRDefault="00683684" w:rsidP="006D49B1">
      <w:pPr>
        <w:numPr>
          <w:ilvl w:val="0"/>
          <w:numId w:val="24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Companies are encouraged to provide path loss curves and the distance ranges for which these have been derived</w:t>
      </w:r>
    </w:p>
    <w:p w14:paraId="42803A48" w14:textId="77777777" w:rsidR="00683684" w:rsidRPr="00683684" w:rsidRDefault="00683684" w:rsidP="006D49B1">
      <w:pPr>
        <w:numPr>
          <w:ilvl w:val="1"/>
          <w:numId w:val="24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The data should be categorized according to the (sub-)scenario, e.g. LOS or NLOS, clutter density, antenna heights</w:t>
      </w:r>
    </w:p>
    <w:p w14:paraId="4C48BC4A" w14:textId="77777777" w:rsidR="00683684" w:rsidRPr="00683684" w:rsidRDefault="00683684" w:rsidP="006D49B1">
      <w:pPr>
        <w:numPr>
          <w:ilvl w:val="0"/>
          <w:numId w:val="24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Derive path loss models by averaging over similar (sub-)scenarios</w:t>
      </w:r>
    </w:p>
    <w:p w14:paraId="1D6C3E73" w14:textId="77777777" w:rsidR="00683684" w:rsidRPr="00683684" w:rsidRDefault="00683684" w:rsidP="006D49B1">
      <w:pPr>
        <w:numPr>
          <w:ilvl w:val="1"/>
          <w:numId w:val="24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Note: It is suggested to plot the path loss or excess loss curves vs distance from different sources in the same diagram to find overall trends</w:t>
      </w:r>
    </w:p>
    <w:p w14:paraId="5CA473E7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highlight w:val="green"/>
          <w:lang w:val="en-US" w:eastAsia="x-none"/>
        </w:rPr>
      </w:pPr>
    </w:p>
    <w:p w14:paraId="2BFF529D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 w:eastAsia="x-none"/>
        </w:rPr>
      </w:pPr>
      <w:r w:rsidRPr="00683684">
        <w:rPr>
          <w:rFonts w:ascii="Times New Roman" w:eastAsia="Batang" w:hAnsi="Times New Roman" w:cs="Times New Roman"/>
          <w:sz w:val="20"/>
          <w:szCs w:val="20"/>
          <w:highlight w:val="green"/>
          <w:lang w:val="en-US" w:eastAsia="x-none"/>
        </w:rPr>
        <w:t>Agreements</w:t>
      </w:r>
      <w:r w:rsidRPr="00683684">
        <w:rPr>
          <w:rFonts w:ascii="Times New Roman" w:eastAsia="Batang" w:hAnsi="Times New Roman" w:cs="Times New Roman"/>
          <w:sz w:val="20"/>
          <w:szCs w:val="20"/>
          <w:lang w:val="en-US" w:eastAsia="x-none"/>
        </w:rPr>
        <w:t>:</w:t>
      </w:r>
    </w:p>
    <w:p w14:paraId="7D1127E0" w14:textId="77777777" w:rsidR="00683684" w:rsidRPr="00683684" w:rsidRDefault="00683684" w:rsidP="00683684">
      <w:p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If O2I modelling is needed, use the high penetration loss model from TR 38.901 as a starting point</w:t>
      </w:r>
    </w:p>
    <w:p w14:paraId="1633AA39" w14:textId="77777777" w:rsidR="00683684" w:rsidRPr="00683684" w:rsidRDefault="00683684" w:rsidP="006D49B1">
      <w:pPr>
        <w:numPr>
          <w:ilvl w:val="0"/>
          <w:numId w:val="25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Revisit this if measurements become available</w:t>
      </w:r>
    </w:p>
    <w:p w14:paraId="57160B45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highlight w:val="green"/>
          <w:lang w:val="en-US" w:eastAsia="x-none"/>
        </w:rPr>
      </w:pPr>
    </w:p>
    <w:p w14:paraId="03BB499C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 w:eastAsia="x-none"/>
        </w:rPr>
      </w:pPr>
      <w:r w:rsidRPr="00683684">
        <w:rPr>
          <w:rFonts w:ascii="Times New Roman" w:eastAsia="Batang" w:hAnsi="Times New Roman" w:cs="Times New Roman"/>
          <w:sz w:val="20"/>
          <w:szCs w:val="20"/>
          <w:highlight w:val="green"/>
          <w:lang w:val="en-US" w:eastAsia="x-none"/>
        </w:rPr>
        <w:t>Agreements</w:t>
      </w:r>
      <w:r w:rsidRPr="00683684">
        <w:rPr>
          <w:rFonts w:ascii="Times New Roman" w:eastAsia="Batang" w:hAnsi="Times New Roman" w:cs="Times New Roman"/>
          <w:sz w:val="20"/>
          <w:szCs w:val="20"/>
          <w:lang w:val="en-US" w:eastAsia="x-none"/>
        </w:rPr>
        <w:t>:</w:t>
      </w:r>
    </w:p>
    <w:p w14:paraId="43039C98" w14:textId="77777777" w:rsidR="00683684" w:rsidRPr="00683684" w:rsidRDefault="00683684" w:rsidP="00683684">
      <w:p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At least the dependency on Tx-Rx 2D distance and clutter density should be considered for the modeling LOS probability. </w:t>
      </w:r>
    </w:p>
    <w:p w14:paraId="7C9B5286" w14:textId="77777777" w:rsidR="00683684" w:rsidRPr="00683684" w:rsidRDefault="00683684" w:rsidP="006D49B1">
      <w:pPr>
        <w:numPr>
          <w:ilvl w:val="0"/>
          <w:numId w:val="17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Derive LOS probability curves for each sub-scenario</w:t>
      </w:r>
    </w:p>
    <w:p w14:paraId="6DB9E0AE" w14:textId="77777777" w:rsidR="00683684" w:rsidRPr="00683684" w:rsidRDefault="00683684" w:rsidP="006D49B1">
      <w:pPr>
        <w:numPr>
          <w:ilvl w:val="0"/>
          <w:numId w:val="17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Companies are encouraged to provide results on the LOS probability</w:t>
      </w:r>
    </w:p>
    <w:p w14:paraId="0EED52BF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b/>
          <w:sz w:val="20"/>
          <w:szCs w:val="20"/>
          <w:lang w:val="en-US" w:eastAsia="x-none"/>
        </w:rPr>
      </w:pPr>
    </w:p>
    <w:p w14:paraId="418C33A4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 w:eastAsia="x-none"/>
        </w:rPr>
      </w:pPr>
      <w:r w:rsidRPr="00683684">
        <w:rPr>
          <w:rFonts w:ascii="Times New Roman" w:eastAsia="Batang" w:hAnsi="Times New Roman" w:cs="Times New Roman"/>
          <w:sz w:val="20"/>
          <w:szCs w:val="20"/>
          <w:highlight w:val="green"/>
          <w:lang w:val="en-US" w:eastAsia="x-none"/>
        </w:rPr>
        <w:t>Agreements</w:t>
      </w:r>
      <w:r w:rsidRPr="00683684">
        <w:rPr>
          <w:rFonts w:ascii="Times New Roman" w:eastAsia="Batang" w:hAnsi="Times New Roman" w:cs="Times New Roman"/>
          <w:sz w:val="20"/>
          <w:szCs w:val="20"/>
          <w:lang w:val="en-US" w:eastAsia="x-none"/>
        </w:rPr>
        <w:t>:</w:t>
      </w:r>
    </w:p>
    <w:p w14:paraId="3AA5F4A5" w14:textId="77777777" w:rsidR="00683684" w:rsidRPr="00683684" w:rsidRDefault="00683684" w:rsidP="00683684">
      <w:p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Modelling on the spatial consistency of LOS probability should be supported with followings:</w:t>
      </w:r>
    </w:p>
    <w:p w14:paraId="0BA71E29" w14:textId="77777777" w:rsidR="00683684" w:rsidRPr="00683684" w:rsidRDefault="00683684" w:rsidP="006D49B1">
      <w:pPr>
        <w:numPr>
          <w:ilvl w:val="0"/>
          <w:numId w:val="26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As a starting point, reuse the “soft LOS” in TR38.901 to model the LOS/NLOS transition</w:t>
      </w:r>
    </w:p>
    <w:p w14:paraId="253CB18F" w14:textId="77777777" w:rsidR="00683684" w:rsidRPr="00683684" w:rsidRDefault="00683684" w:rsidP="006D49B1">
      <w:pPr>
        <w:numPr>
          <w:ilvl w:val="1"/>
          <w:numId w:val="26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Companies are encouraged to provide the value of auto-correlation distance of LOS state</w:t>
      </w:r>
    </w:p>
    <w:p w14:paraId="24748A4D" w14:textId="77777777" w:rsidR="00683684" w:rsidRPr="00683684" w:rsidRDefault="00683684" w:rsidP="006D49B1">
      <w:pPr>
        <w:numPr>
          <w:ilvl w:val="0"/>
          <w:numId w:val="26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The LOS states for different BS-UT links for the same UT are assumed to be independent as baseline </w:t>
      </w:r>
    </w:p>
    <w:p w14:paraId="25EA6D2A" w14:textId="77777777" w:rsidR="00683684" w:rsidRPr="00683684" w:rsidRDefault="00683684" w:rsidP="006D49B1">
      <w:pPr>
        <w:numPr>
          <w:ilvl w:val="1"/>
          <w:numId w:val="26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Cross-correlation of the LOS probability among such links can be considered if simulation/measurements data are available</w:t>
      </w:r>
    </w:p>
    <w:p w14:paraId="2D6A98C9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highlight w:val="green"/>
          <w:lang w:val="en-US" w:eastAsia="x-none"/>
        </w:rPr>
      </w:pPr>
    </w:p>
    <w:p w14:paraId="6D741728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highlight w:val="green"/>
          <w:lang w:val="en-US"/>
        </w:rPr>
        <w:t>Agreements</w:t>
      </w: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:</w:t>
      </w:r>
    </w:p>
    <w:p w14:paraId="19A945F5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LOS state is defined by the visual/optical line of sight between Tx and Rx</w:t>
      </w:r>
    </w:p>
    <w:p w14:paraId="0DED7530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/>
        </w:rPr>
      </w:pPr>
    </w:p>
    <w:p w14:paraId="69B57A37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highlight w:val="green"/>
          <w:lang w:val="en-US"/>
        </w:rPr>
        <w:t>Agreements</w:t>
      </w: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:</w:t>
      </w:r>
    </w:p>
    <w:p w14:paraId="721E90A1" w14:textId="77777777" w:rsidR="00683684" w:rsidRPr="00683684" w:rsidRDefault="00683684" w:rsidP="00683684">
      <w:p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Use the fast fading modelling framework of TR 38.901 for the industrial scenario</w:t>
      </w:r>
    </w:p>
    <w:p w14:paraId="199F6BF9" w14:textId="77777777" w:rsidR="00683684" w:rsidRPr="00683684" w:rsidRDefault="00683684" w:rsidP="006D49B1">
      <w:pPr>
        <w:numPr>
          <w:ilvl w:val="0"/>
          <w:numId w:val="17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Companies are encouraged to provide contributions on parameter values for the different sub-scenarios</w:t>
      </w:r>
    </w:p>
    <w:p w14:paraId="13FDF020" w14:textId="77777777" w:rsidR="00683684" w:rsidRPr="00683684" w:rsidRDefault="00683684" w:rsidP="006D49B1">
      <w:pPr>
        <w:numPr>
          <w:ilvl w:val="0"/>
          <w:numId w:val="17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For parameters where there are no measurements, use values from </w:t>
      </w:r>
      <w:proofErr w:type="spellStart"/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InH</w:t>
      </w:r>
      <w:proofErr w:type="spellEnd"/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 as the baseline</w:t>
      </w:r>
    </w:p>
    <w:p w14:paraId="0FF1A5BD" w14:textId="77777777" w:rsidR="00683684" w:rsidRPr="00683684" w:rsidRDefault="00683684" w:rsidP="006D49B1">
      <w:pPr>
        <w:numPr>
          <w:ilvl w:val="1"/>
          <w:numId w:val="17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Note: The </w:t>
      </w:r>
      <w:proofErr w:type="spellStart"/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InH</w:t>
      </w:r>
      <w:proofErr w:type="spellEnd"/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 parameters may be “smartly adapted” </w:t>
      </w:r>
    </w:p>
    <w:p w14:paraId="446FFA48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highlight w:val="green"/>
          <w:lang w:val="en-US" w:eastAsia="x-none"/>
        </w:rPr>
      </w:pPr>
    </w:p>
    <w:p w14:paraId="16E185F5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 w:eastAsia="x-none"/>
        </w:rPr>
      </w:pPr>
      <w:r w:rsidRPr="00683684">
        <w:rPr>
          <w:rFonts w:ascii="Times New Roman" w:eastAsia="Batang" w:hAnsi="Times New Roman" w:cs="Times New Roman"/>
          <w:sz w:val="20"/>
          <w:szCs w:val="20"/>
          <w:highlight w:val="green"/>
          <w:lang w:val="en-US" w:eastAsia="x-none"/>
        </w:rPr>
        <w:t>Agreements</w:t>
      </w:r>
      <w:r w:rsidRPr="00683684">
        <w:rPr>
          <w:rFonts w:ascii="Times New Roman" w:eastAsia="Batang" w:hAnsi="Times New Roman" w:cs="Times New Roman"/>
          <w:sz w:val="20"/>
          <w:szCs w:val="20"/>
          <w:lang w:val="en-US" w:eastAsia="x-none"/>
        </w:rPr>
        <w:t>:</w:t>
      </w:r>
    </w:p>
    <w:p w14:paraId="64DCCDC3" w14:textId="77777777" w:rsidR="00683684" w:rsidRPr="00683684" w:rsidRDefault="00683684" w:rsidP="00683684">
      <w:p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The hall volume dependence of the channel model parameters such as the delay spread is FFS</w:t>
      </w:r>
    </w:p>
    <w:p w14:paraId="05CE8FCE" w14:textId="77777777" w:rsidR="00683684" w:rsidRPr="00683684" w:rsidRDefault="00683684" w:rsidP="006D49B1">
      <w:pPr>
        <w:numPr>
          <w:ilvl w:val="0"/>
          <w:numId w:val="27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Companies are encouraged to provide CDFs and percentiles + parameterizations per sub-scenario</w:t>
      </w:r>
    </w:p>
    <w:p w14:paraId="606F7CC5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highlight w:val="green"/>
          <w:lang w:val="en-US" w:eastAsia="x-none"/>
        </w:rPr>
      </w:pPr>
    </w:p>
    <w:p w14:paraId="30126E7B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 w:eastAsia="x-none"/>
        </w:rPr>
      </w:pPr>
      <w:r w:rsidRPr="00683684">
        <w:rPr>
          <w:rFonts w:ascii="Times New Roman" w:eastAsia="Batang" w:hAnsi="Times New Roman" w:cs="Times New Roman"/>
          <w:sz w:val="20"/>
          <w:szCs w:val="20"/>
          <w:highlight w:val="green"/>
          <w:lang w:val="en-US" w:eastAsia="x-none"/>
        </w:rPr>
        <w:t>Agreements</w:t>
      </w:r>
      <w:r w:rsidRPr="00683684">
        <w:rPr>
          <w:rFonts w:ascii="Times New Roman" w:eastAsia="Batang" w:hAnsi="Times New Roman" w:cs="Times New Roman"/>
          <w:sz w:val="20"/>
          <w:szCs w:val="20"/>
          <w:lang w:val="en-US" w:eastAsia="x-none"/>
        </w:rPr>
        <w:t>:</w:t>
      </w:r>
    </w:p>
    <w:p w14:paraId="4E252126" w14:textId="77777777" w:rsidR="00683684" w:rsidRPr="00683684" w:rsidRDefault="00683684" w:rsidP="00683684">
      <w:p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FFS on how to capture the dense multipath as observed in some measurements</w:t>
      </w:r>
    </w:p>
    <w:p w14:paraId="01759F0D" w14:textId="77777777" w:rsidR="00683684" w:rsidRPr="00683684" w:rsidRDefault="00683684" w:rsidP="006D49B1">
      <w:pPr>
        <w:numPr>
          <w:ilvl w:val="0"/>
          <w:numId w:val="28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Options could include:</w:t>
      </w:r>
    </w:p>
    <w:p w14:paraId="18636CF3" w14:textId="77777777" w:rsidR="00683684" w:rsidRPr="00683684" w:rsidRDefault="00683684" w:rsidP="006D49B1">
      <w:pPr>
        <w:numPr>
          <w:ilvl w:val="1"/>
          <w:numId w:val="28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Increasing the number of clusters to emulate the dense multipath but keeping fixed 20 rays per cluster according to the modeling framework</w:t>
      </w:r>
    </w:p>
    <w:p w14:paraId="395754BC" w14:textId="77777777" w:rsidR="00683684" w:rsidRPr="00683684" w:rsidRDefault="00683684" w:rsidP="006D49B1">
      <w:pPr>
        <w:numPr>
          <w:ilvl w:val="1"/>
          <w:numId w:val="28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lastRenderedPageBreak/>
        <w:t>Or, keeping the number of cluster but increasing the number of rays and intra-cluster delay spread</w:t>
      </w:r>
    </w:p>
    <w:p w14:paraId="665A86F3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highlight w:val="green"/>
          <w:lang w:val="en-US" w:eastAsia="x-none"/>
        </w:rPr>
      </w:pPr>
    </w:p>
    <w:p w14:paraId="39F807EC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 w:eastAsia="x-none"/>
        </w:rPr>
      </w:pPr>
      <w:r w:rsidRPr="00683684">
        <w:rPr>
          <w:rFonts w:ascii="Times New Roman" w:eastAsia="Batang" w:hAnsi="Times New Roman" w:cs="Times New Roman"/>
          <w:sz w:val="20"/>
          <w:szCs w:val="20"/>
          <w:highlight w:val="green"/>
          <w:lang w:val="en-US" w:eastAsia="x-none"/>
        </w:rPr>
        <w:t>Agreements</w:t>
      </w:r>
      <w:r w:rsidRPr="00683684">
        <w:rPr>
          <w:rFonts w:ascii="Times New Roman" w:eastAsia="Batang" w:hAnsi="Times New Roman" w:cs="Times New Roman"/>
          <w:sz w:val="20"/>
          <w:szCs w:val="20"/>
          <w:lang w:val="en-US" w:eastAsia="x-none"/>
        </w:rPr>
        <w:t>:</w:t>
      </w:r>
    </w:p>
    <w:p w14:paraId="7B54B4EF" w14:textId="77777777" w:rsidR="00683684" w:rsidRPr="00683684" w:rsidRDefault="00683684" w:rsidP="00683684">
      <w:p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The blocking model in 38.901 may be adapted for industrial scenarios as an additional component</w:t>
      </w:r>
    </w:p>
    <w:p w14:paraId="7BAE2A9C" w14:textId="77777777" w:rsidR="00683684" w:rsidRPr="00683684" w:rsidRDefault="00683684" w:rsidP="006D49B1">
      <w:pPr>
        <w:numPr>
          <w:ilvl w:val="0"/>
          <w:numId w:val="17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Derive new model parameters for Blocking models A and B to represent industrial objects (AGVs, robots)</w:t>
      </w:r>
    </w:p>
    <w:p w14:paraId="63A59130" w14:textId="77777777" w:rsidR="00683684" w:rsidRPr="00683684" w:rsidRDefault="00683684" w:rsidP="006D49B1">
      <w:pPr>
        <w:numPr>
          <w:ilvl w:val="1"/>
          <w:numId w:val="17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Companies are encouraged to provide parameters</w:t>
      </w:r>
    </w:p>
    <w:p w14:paraId="61BFDBA4" w14:textId="77777777" w:rsidR="00683684" w:rsidRPr="00683684" w:rsidRDefault="00683684" w:rsidP="006D49B1">
      <w:pPr>
        <w:numPr>
          <w:ilvl w:val="1"/>
          <w:numId w:val="17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The resulting blocking loss should be checked against measurements</w:t>
      </w:r>
    </w:p>
    <w:p w14:paraId="185A106D" w14:textId="77777777" w:rsidR="00683684" w:rsidRPr="00683684" w:rsidRDefault="00683684" w:rsidP="006D49B1">
      <w:pPr>
        <w:numPr>
          <w:ilvl w:val="1"/>
          <w:numId w:val="17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FFS to understand the combination of shadow fading and blocking model </w:t>
      </w:r>
    </w:p>
    <w:p w14:paraId="5234E403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highlight w:val="green"/>
          <w:lang w:val="en-US" w:eastAsia="x-none"/>
        </w:rPr>
      </w:pPr>
    </w:p>
    <w:p w14:paraId="521C2CB1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highlight w:val="green"/>
          <w:lang w:val="en-US" w:eastAsia="x-none"/>
        </w:rPr>
      </w:pPr>
      <w:r w:rsidRPr="00683684">
        <w:rPr>
          <w:rFonts w:ascii="Times New Roman" w:eastAsia="Batang" w:hAnsi="Times New Roman" w:cs="Times New Roman"/>
          <w:sz w:val="20"/>
          <w:szCs w:val="20"/>
          <w:highlight w:val="green"/>
          <w:lang w:val="en-US" w:eastAsia="x-none"/>
        </w:rPr>
        <w:t>Agreements:</w:t>
      </w:r>
    </w:p>
    <w:p w14:paraId="1DEB67D5" w14:textId="77777777" w:rsidR="00683684" w:rsidRPr="00683684" w:rsidRDefault="00683684" w:rsidP="006D49B1">
      <w:pPr>
        <w:numPr>
          <w:ilvl w:val="0"/>
          <w:numId w:val="31"/>
        </w:numPr>
        <w:spacing w:after="0" w:line="240" w:lineRule="auto"/>
        <w:ind w:left="714" w:hanging="357"/>
        <w:jc w:val="both"/>
        <w:rPr>
          <w:rFonts w:ascii="Times" w:eastAsia="Batang" w:hAnsi="Times" w:cs="Times New Roman"/>
          <w:sz w:val="20"/>
          <w:szCs w:val="24"/>
          <w:lang w:val="en-US"/>
        </w:rPr>
      </w:pPr>
      <w:r w:rsidRPr="00683684">
        <w:rPr>
          <w:rFonts w:ascii="Times" w:eastAsia="Batang" w:hAnsi="Times" w:cs="Times New Roman"/>
          <w:sz w:val="20"/>
          <w:szCs w:val="24"/>
          <w:lang w:val="en-US"/>
        </w:rPr>
        <w:t xml:space="preserve">Add an additional delay </w:t>
      </w:r>
      <w:r w:rsidRPr="00683684">
        <w:rPr>
          <w:rFonts w:ascii="Symbol" w:eastAsia="Batang" w:hAnsi="Symbol" w:cs="Times New Roman"/>
          <w:sz w:val="20"/>
          <w:szCs w:val="24"/>
          <w:lang w:val="en-US"/>
        </w:rPr>
        <w:t></w:t>
      </w:r>
      <w:r w:rsidRPr="00683684">
        <w:rPr>
          <w:rFonts w:ascii="Times" w:eastAsia="Batang" w:hAnsi="Times" w:cs="Times New Roman"/>
          <w:sz w:val="20"/>
          <w:szCs w:val="24"/>
          <w:vertAlign w:val="subscript"/>
          <w:lang w:val="en-US"/>
        </w:rPr>
        <w:t>0</w:t>
      </w:r>
      <w:r w:rsidRPr="00683684">
        <w:rPr>
          <w:rFonts w:ascii="Times" w:eastAsia="Batang" w:hAnsi="Times" w:cs="Times New Roman"/>
          <w:sz w:val="20"/>
          <w:szCs w:val="24"/>
          <w:lang w:val="en-US"/>
        </w:rPr>
        <w:t xml:space="preserve"> to all cluster delays for absolute time of arrival modeling</w:t>
      </w:r>
    </w:p>
    <w:p w14:paraId="6AFB0E93" w14:textId="77777777" w:rsidR="00683684" w:rsidRPr="00683684" w:rsidRDefault="00683684" w:rsidP="006D49B1">
      <w:pPr>
        <w:numPr>
          <w:ilvl w:val="0"/>
          <w:numId w:val="31"/>
        </w:numPr>
        <w:spacing w:after="0" w:line="256" w:lineRule="auto"/>
        <w:ind w:left="714" w:hanging="357"/>
        <w:jc w:val="both"/>
        <w:rPr>
          <w:rFonts w:ascii="Times" w:eastAsia="Batang" w:hAnsi="Times" w:cs="Times New Roman"/>
          <w:sz w:val="20"/>
          <w:szCs w:val="24"/>
          <w:lang w:val="en-US"/>
        </w:rPr>
      </w:pPr>
      <w:r w:rsidRPr="00683684">
        <w:rPr>
          <w:rFonts w:ascii="Times" w:eastAsia="Batang" w:hAnsi="Times" w:cs="Times New Roman"/>
          <w:sz w:val="20"/>
          <w:szCs w:val="24"/>
          <w:lang w:val="en-US"/>
        </w:rPr>
        <w:t xml:space="preserve">In LOS, </w:t>
      </w:r>
      <w:r w:rsidRPr="00683684">
        <w:rPr>
          <w:rFonts w:ascii="Symbol" w:eastAsia="Batang" w:hAnsi="Symbol" w:cs="Times New Roman"/>
          <w:sz w:val="20"/>
          <w:szCs w:val="24"/>
          <w:lang w:val="en-US"/>
        </w:rPr>
        <w:t></w:t>
      </w:r>
      <w:r w:rsidRPr="00683684">
        <w:rPr>
          <w:rFonts w:ascii="Times" w:eastAsia="Batang" w:hAnsi="Times" w:cs="Times New Roman"/>
          <w:sz w:val="20"/>
          <w:szCs w:val="24"/>
          <w:vertAlign w:val="subscript"/>
          <w:lang w:val="en-US"/>
        </w:rPr>
        <w:t>0</w:t>
      </w:r>
      <w:r w:rsidRPr="00683684">
        <w:rPr>
          <w:rFonts w:ascii="Times" w:eastAsia="Batang" w:hAnsi="Times" w:cs="Times New Roman"/>
          <w:sz w:val="20"/>
          <w:szCs w:val="24"/>
          <w:lang w:val="en-US"/>
        </w:rPr>
        <w:t xml:space="preserve"> = d</w:t>
      </w:r>
      <w:r w:rsidRPr="00683684">
        <w:rPr>
          <w:rFonts w:ascii="Times" w:eastAsia="Batang" w:hAnsi="Times" w:cs="Times New Roman"/>
          <w:sz w:val="20"/>
          <w:szCs w:val="24"/>
          <w:vertAlign w:val="subscript"/>
          <w:lang w:val="en-US"/>
        </w:rPr>
        <w:t>3D</w:t>
      </w:r>
      <w:r w:rsidRPr="00683684">
        <w:rPr>
          <w:rFonts w:ascii="Times" w:eastAsia="Batang" w:hAnsi="Times" w:cs="Times New Roman"/>
          <w:sz w:val="20"/>
          <w:szCs w:val="24"/>
          <w:lang w:val="en-US"/>
        </w:rPr>
        <w:t>/c</w:t>
      </w:r>
    </w:p>
    <w:p w14:paraId="3C6B0015" w14:textId="77777777" w:rsidR="00683684" w:rsidRPr="00683684" w:rsidRDefault="00683684" w:rsidP="006D49B1">
      <w:pPr>
        <w:numPr>
          <w:ilvl w:val="0"/>
          <w:numId w:val="31"/>
        </w:numPr>
        <w:spacing w:after="0" w:line="256" w:lineRule="auto"/>
        <w:ind w:left="714" w:hanging="357"/>
        <w:jc w:val="both"/>
        <w:rPr>
          <w:rFonts w:ascii="Times" w:eastAsia="Batang" w:hAnsi="Times" w:cs="Times New Roman"/>
          <w:sz w:val="20"/>
          <w:szCs w:val="24"/>
          <w:lang w:val="en-US"/>
        </w:rPr>
      </w:pPr>
      <w:r w:rsidRPr="00683684">
        <w:rPr>
          <w:rFonts w:ascii="Times" w:eastAsia="Batang" w:hAnsi="Times" w:cs="Times New Roman"/>
          <w:sz w:val="20"/>
          <w:szCs w:val="24"/>
          <w:lang w:val="en-US"/>
        </w:rPr>
        <w:t xml:space="preserve">In NLOS, </w:t>
      </w:r>
      <w:r w:rsidRPr="00683684">
        <w:rPr>
          <w:rFonts w:ascii="Symbol" w:eastAsia="Batang" w:hAnsi="Symbol" w:cs="Times New Roman"/>
          <w:sz w:val="20"/>
          <w:szCs w:val="24"/>
          <w:lang w:val="en-US"/>
        </w:rPr>
        <w:t></w:t>
      </w:r>
      <w:r w:rsidRPr="00683684">
        <w:rPr>
          <w:rFonts w:ascii="Times" w:eastAsia="Batang" w:hAnsi="Times" w:cs="Times New Roman"/>
          <w:sz w:val="20"/>
          <w:szCs w:val="24"/>
          <w:vertAlign w:val="subscript"/>
          <w:lang w:val="en-US"/>
        </w:rPr>
        <w:t>0</w:t>
      </w:r>
      <w:r w:rsidRPr="00683684">
        <w:rPr>
          <w:rFonts w:ascii="Times" w:eastAsia="Batang" w:hAnsi="Times" w:cs="Times New Roman"/>
          <w:sz w:val="20"/>
          <w:szCs w:val="24"/>
          <w:lang w:val="en-US"/>
        </w:rPr>
        <w:t xml:space="preserve"> = d</w:t>
      </w:r>
      <w:r w:rsidRPr="00683684">
        <w:rPr>
          <w:rFonts w:ascii="Times" w:eastAsia="Batang" w:hAnsi="Times" w:cs="Times New Roman"/>
          <w:sz w:val="20"/>
          <w:szCs w:val="24"/>
          <w:vertAlign w:val="subscript"/>
          <w:lang w:val="en-US"/>
        </w:rPr>
        <w:t>3D</w:t>
      </w:r>
      <w:r w:rsidRPr="00683684">
        <w:rPr>
          <w:rFonts w:ascii="Times" w:eastAsia="Batang" w:hAnsi="Times" w:cs="Times New Roman"/>
          <w:sz w:val="20"/>
          <w:szCs w:val="24"/>
          <w:lang w:val="en-US"/>
        </w:rPr>
        <w:t xml:space="preserve">/c + </w:t>
      </w:r>
      <w:r w:rsidRPr="00683684">
        <w:rPr>
          <w:rFonts w:ascii="Symbol" w:eastAsia="Batang" w:hAnsi="Symbol" w:cs="Times New Roman"/>
          <w:sz w:val="20"/>
          <w:szCs w:val="24"/>
          <w:lang w:val="en-US"/>
        </w:rPr>
        <w:t></w:t>
      </w:r>
      <w:r w:rsidRPr="00683684">
        <w:rPr>
          <w:rFonts w:ascii="Symbol" w:eastAsia="Batang" w:hAnsi="Symbol" w:cs="Times New Roman"/>
          <w:sz w:val="20"/>
          <w:szCs w:val="24"/>
          <w:lang w:val="en-US"/>
        </w:rPr>
        <w:t></w:t>
      </w:r>
      <w:r w:rsidRPr="00683684">
        <w:rPr>
          <w:rFonts w:ascii="Times" w:eastAsia="Batang" w:hAnsi="Times" w:cs="Times New Roman"/>
          <w:sz w:val="20"/>
          <w:szCs w:val="24"/>
          <w:lang w:val="en-US"/>
        </w:rPr>
        <w:t xml:space="preserve"> </w:t>
      </w:r>
    </w:p>
    <w:p w14:paraId="6FEF0802" w14:textId="77777777" w:rsidR="00683684" w:rsidRPr="00683684" w:rsidRDefault="00683684" w:rsidP="006D49B1">
      <w:pPr>
        <w:numPr>
          <w:ilvl w:val="1"/>
          <w:numId w:val="31"/>
        </w:numPr>
        <w:spacing w:after="120" w:line="256" w:lineRule="auto"/>
        <w:jc w:val="both"/>
        <w:rPr>
          <w:rFonts w:ascii="Times" w:eastAsia="Batang" w:hAnsi="Times" w:cs="Times New Roman"/>
          <w:sz w:val="20"/>
          <w:szCs w:val="24"/>
          <w:lang w:val="en-US"/>
        </w:rPr>
      </w:pPr>
      <w:r w:rsidRPr="00683684">
        <w:rPr>
          <w:rFonts w:ascii="Times" w:eastAsia="Batang" w:hAnsi="Times" w:cs="Times New Roman"/>
          <w:sz w:val="20"/>
          <w:szCs w:val="24"/>
          <w:lang w:val="en-US"/>
        </w:rPr>
        <w:t xml:space="preserve">FFS on how to model </w:t>
      </w:r>
      <w:r w:rsidRPr="00683684">
        <w:rPr>
          <w:rFonts w:ascii="Symbol" w:eastAsia="Batang" w:hAnsi="Symbol" w:cs="Times New Roman"/>
          <w:sz w:val="20"/>
          <w:szCs w:val="24"/>
          <w:lang w:val="en-US"/>
        </w:rPr>
        <w:t></w:t>
      </w:r>
      <w:r w:rsidRPr="00683684">
        <w:rPr>
          <w:rFonts w:ascii="Symbol" w:eastAsia="Batang" w:hAnsi="Symbol" w:cs="Times New Roman"/>
          <w:sz w:val="20"/>
          <w:szCs w:val="24"/>
          <w:lang w:val="en-US"/>
        </w:rPr>
        <w:t></w:t>
      </w:r>
      <w:r w:rsidRPr="00683684">
        <w:rPr>
          <w:rFonts w:ascii="Times" w:eastAsia="Batang" w:hAnsi="Times" w:cs="Times New Roman"/>
          <w:sz w:val="20"/>
          <w:szCs w:val="24"/>
          <w:lang w:val="en-US"/>
        </w:rPr>
        <w:t>, e.g. by random or deterministic procedure</w:t>
      </w:r>
    </w:p>
    <w:p w14:paraId="40132186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highlight w:val="green"/>
          <w:lang w:val="en-US" w:eastAsia="x-none"/>
        </w:rPr>
      </w:pPr>
    </w:p>
    <w:p w14:paraId="38F9E1A1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 w:eastAsia="x-none"/>
        </w:rPr>
      </w:pPr>
      <w:r w:rsidRPr="00683684">
        <w:rPr>
          <w:rFonts w:ascii="Times New Roman" w:eastAsia="Batang" w:hAnsi="Times New Roman" w:cs="Times New Roman"/>
          <w:sz w:val="20"/>
          <w:szCs w:val="20"/>
          <w:highlight w:val="green"/>
          <w:lang w:val="en-US" w:eastAsia="x-none"/>
        </w:rPr>
        <w:t>Agreements</w:t>
      </w:r>
      <w:r w:rsidRPr="00683684">
        <w:rPr>
          <w:rFonts w:ascii="Times New Roman" w:eastAsia="Batang" w:hAnsi="Times New Roman" w:cs="Times New Roman"/>
          <w:sz w:val="20"/>
          <w:szCs w:val="20"/>
          <w:lang w:val="en-US" w:eastAsia="x-none"/>
        </w:rPr>
        <w:t>:</w:t>
      </w:r>
    </w:p>
    <w:p w14:paraId="6551B00F" w14:textId="77777777" w:rsidR="00683684" w:rsidRPr="00683684" w:rsidRDefault="00683684" w:rsidP="00683684">
      <w:p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The Doppler model considering dual mobility shall be based on TR 37.885. The random component due to </w:t>
      </w:r>
      <w:proofErr w:type="spellStart"/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scatterer</w:t>
      </w:r>
      <w:proofErr w:type="spellEnd"/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 mobility is FFS</w:t>
      </w:r>
    </w:p>
    <w:p w14:paraId="09DC0FBC" w14:textId="77777777" w:rsidR="00683684" w:rsidRPr="00683684" w:rsidRDefault="00683684" w:rsidP="006D49B1">
      <w:pPr>
        <w:numPr>
          <w:ilvl w:val="0"/>
          <w:numId w:val="29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Note: Random Doppler of moving </w:t>
      </w:r>
      <w:proofErr w:type="spellStart"/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scatterers</w:t>
      </w:r>
      <w:proofErr w:type="spellEnd"/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 may be different in the industrial scenario than in V2X</w:t>
      </w:r>
    </w:p>
    <w:p w14:paraId="5A54626E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 w:eastAsia="x-none"/>
        </w:rPr>
      </w:pPr>
    </w:p>
    <w:p w14:paraId="72510C92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 w:eastAsia="x-none"/>
        </w:rPr>
      </w:pPr>
      <w:r w:rsidRPr="00683684">
        <w:rPr>
          <w:rFonts w:ascii="Times New Roman" w:eastAsia="Batang" w:hAnsi="Times New Roman" w:cs="Times New Roman"/>
          <w:sz w:val="20"/>
          <w:szCs w:val="20"/>
          <w:highlight w:val="green"/>
          <w:lang w:val="en-US" w:eastAsia="x-none"/>
        </w:rPr>
        <w:t>Agreements</w:t>
      </w:r>
      <w:r w:rsidRPr="00683684">
        <w:rPr>
          <w:rFonts w:ascii="Times New Roman" w:eastAsia="Batang" w:hAnsi="Times New Roman" w:cs="Times New Roman"/>
          <w:sz w:val="20"/>
          <w:szCs w:val="20"/>
          <w:lang w:val="en-US" w:eastAsia="x-none"/>
        </w:rPr>
        <w:t>:</w:t>
      </w:r>
    </w:p>
    <w:p w14:paraId="2A5C2B7C" w14:textId="77777777" w:rsidR="00683684" w:rsidRPr="00683684" w:rsidRDefault="00683684" w:rsidP="00683684">
      <w:p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Model the channel between the EM interferer(s) and BS or UT using the same channel model(s) as for the BS-UT links</w:t>
      </w:r>
    </w:p>
    <w:p w14:paraId="2CFD03FF" w14:textId="77777777" w:rsidR="00683684" w:rsidRPr="00683684" w:rsidRDefault="00683684" w:rsidP="006D49B1">
      <w:pPr>
        <w:numPr>
          <w:ilvl w:val="0"/>
          <w:numId w:val="30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Note: The interfering equipment may not necessarily be a point source</w:t>
      </w:r>
    </w:p>
    <w:p w14:paraId="018F2036" w14:textId="77777777" w:rsidR="00683684" w:rsidRPr="00683684" w:rsidRDefault="00683684" w:rsidP="006D49B1">
      <w:pPr>
        <w:numPr>
          <w:ilvl w:val="0"/>
          <w:numId w:val="30"/>
        </w:numPr>
        <w:spacing w:after="0" w:line="256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Note: Characterization of the EM interference source is out of the scope of the present SI, and other groups (e.g. RAN4) may be more competent to handle such work</w:t>
      </w:r>
    </w:p>
    <w:p w14:paraId="6AD37189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 w:eastAsia="x-none"/>
        </w:rPr>
      </w:pPr>
    </w:p>
    <w:p w14:paraId="4CB77E45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 w:eastAsia="x-none"/>
        </w:rPr>
      </w:pPr>
      <w:r w:rsidRPr="00683684">
        <w:rPr>
          <w:rFonts w:ascii="Times New Roman" w:eastAsia="Batang" w:hAnsi="Times New Roman" w:cs="Times New Roman"/>
          <w:sz w:val="20"/>
          <w:szCs w:val="20"/>
          <w:highlight w:val="green"/>
          <w:lang w:val="en-US" w:eastAsia="x-none"/>
        </w:rPr>
        <w:t>Agreement</w:t>
      </w:r>
      <w:r w:rsidRPr="00683684">
        <w:rPr>
          <w:rFonts w:ascii="Times New Roman" w:eastAsia="Batang" w:hAnsi="Times New Roman" w:cs="Times New Roman"/>
          <w:sz w:val="20"/>
          <w:szCs w:val="20"/>
          <w:lang w:val="en-US" w:eastAsia="x-none"/>
        </w:rPr>
        <w:t>:</w:t>
      </w:r>
    </w:p>
    <w:p w14:paraId="3673F8DB" w14:textId="77777777" w:rsidR="00683684" w:rsidRPr="00683684" w:rsidRDefault="00683684" w:rsidP="00683684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3684">
        <w:rPr>
          <w:rFonts w:ascii="Times New Roman" w:eastAsia="Batang" w:hAnsi="Times New Roman" w:cs="Times New Roman"/>
          <w:sz w:val="20"/>
          <w:szCs w:val="20"/>
          <w:lang w:val="en-US"/>
        </w:rPr>
        <w:t>Revisit spatial consistency procedures when the fast fading model is stable</w:t>
      </w:r>
    </w:p>
    <w:p w14:paraId="2575FA73" w14:textId="0BCDC8A8" w:rsidR="00B12D89" w:rsidRDefault="00B12D89" w:rsidP="006D609A">
      <w:pPr>
        <w:pStyle w:val="BodyText"/>
        <w:rPr>
          <w:rFonts w:ascii="Times New Roman" w:hAnsi="Times New Roman" w:cs="Times New Roman"/>
          <w:lang w:val="en-US"/>
        </w:rPr>
      </w:pPr>
    </w:p>
    <w:p w14:paraId="48EA8152" w14:textId="77777777" w:rsidR="009F7CDA" w:rsidRPr="009F7CDA" w:rsidRDefault="009F7CDA" w:rsidP="009F7CDA">
      <w:pPr>
        <w:spacing w:after="0" w:line="240" w:lineRule="auto"/>
        <w:rPr>
          <w:rFonts w:ascii="Times New Roman" w:eastAsia="Batang" w:hAnsi="Times New Roman" w:cs="Times New Roman"/>
          <w:b/>
          <w:sz w:val="20"/>
          <w:szCs w:val="20"/>
          <w:lang w:val="en-US"/>
        </w:rPr>
      </w:pPr>
      <w:r w:rsidRPr="009F7CDA">
        <w:rPr>
          <w:rFonts w:ascii="Times New Roman" w:eastAsia="Batang" w:hAnsi="Times New Roman" w:cs="Times New Roman"/>
          <w:sz w:val="20"/>
          <w:szCs w:val="20"/>
          <w:highlight w:val="green"/>
          <w:lang w:val="en-US"/>
        </w:rPr>
        <w:t>Agreements</w:t>
      </w:r>
      <w:r w:rsidRPr="009F7CDA">
        <w:rPr>
          <w:rFonts w:ascii="Times New Roman" w:eastAsia="Batang" w:hAnsi="Times New Roman" w:cs="Times New Roman"/>
          <w:b/>
          <w:sz w:val="20"/>
          <w:szCs w:val="20"/>
          <w:lang w:val="en-US"/>
        </w:rPr>
        <w:t>:</w:t>
      </w:r>
    </w:p>
    <w:p w14:paraId="676FFFF4" w14:textId="77777777" w:rsidR="009F7CDA" w:rsidRPr="009F7CDA" w:rsidRDefault="009F7CDA" w:rsidP="009F7CDA">
      <w:p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9F7CDA">
        <w:rPr>
          <w:rFonts w:ascii="Times New Roman" w:eastAsia="Batang" w:hAnsi="Times New Roman" w:cs="Times New Roman"/>
          <w:sz w:val="20"/>
          <w:szCs w:val="20"/>
          <w:lang w:val="en-US"/>
        </w:rPr>
        <w:t>In the scenario description of sub-scenarios 1-4, the factory hall size and height are given by</w:t>
      </w:r>
    </w:p>
    <w:p w14:paraId="4EBB1353" w14:textId="77777777" w:rsidR="009F7CDA" w:rsidRPr="009F7CDA" w:rsidRDefault="009F7CDA" w:rsidP="006D49B1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9F7CDA">
        <w:rPr>
          <w:rFonts w:ascii="Times New Roman" w:eastAsia="Batang" w:hAnsi="Times New Roman" w:cs="Times New Roman"/>
          <w:sz w:val="20"/>
          <w:szCs w:val="20"/>
          <w:lang w:val="en-US"/>
        </w:rPr>
        <w:t>Hall size is [20]</w:t>
      </w:r>
      <w:proofErr w:type="gramStart"/>
      <w:r w:rsidRPr="009F7CDA">
        <w:rPr>
          <w:rFonts w:ascii="Times New Roman" w:eastAsia="Batang" w:hAnsi="Times New Roman" w:cs="Times New Roman"/>
          <w:sz w:val="20"/>
          <w:szCs w:val="20"/>
          <w:lang w:val="en-US"/>
        </w:rPr>
        <w:t>-[</w:t>
      </w:r>
      <w:proofErr w:type="gramEnd"/>
      <w:r w:rsidRPr="009F7CDA">
        <w:rPr>
          <w:rFonts w:ascii="Times New Roman" w:eastAsia="Batang" w:hAnsi="Times New Roman" w:cs="Times New Roman"/>
          <w:sz w:val="20"/>
          <w:szCs w:val="20"/>
          <w:lang w:val="en-US"/>
        </w:rPr>
        <w:t>160000] m</w:t>
      </w:r>
      <w:r w:rsidRPr="009F7CDA">
        <w:rPr>
          <w:rFonts w:ascii="Times New Roman" w:eastAsia="Batang" w:hAnsi="Times New Roman" w:cs="Times New Roman"/>
          <w:sz w:val="20"/>
          <w:szCs w:val="20"/>
          <w:vertAlign w:val="superscript"/>
          <w:lang w:val="en-US"/>
        </w:rPr>
        <w:t>2</w:t>
      </w:r>
      <w:r w:rsidRPr="009F7CDA">
        <w:rPr>
          <w:rFonts w:ascii="Times New Roman" w:eastAsia="Batang" w:hAnsi="Times New Roman" w:cs="Times New Roman"/>
          <w:sz w:val="20"/>
          <w:szCs w:val="20"/>
          <w:lang w:val="en-US"/>
        </w:rPr>
        <w:t>, ceiling height is [3]-[25] m</w:t>
      </w:r>
    </w:p>
    <w:p w14:paraId="79E12F44" w14:textId="77777777" w:rsidR="009F7CDA" w:rsidRPr="009F7CDA" w:rsidRDefault="009F7CDA" w:rsidP="006D49B1">
      <w:pPr>
        <w:numPr>
          <w:ilvl w:val="1"/>
          <w:numId w:val="13"/>
        </w:num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9F7CDA">
        <w:rPr>
          <w:rFonts w:ascii="Times New Roman" w:eastAsia="Batang" w:hAnsi="Times New Roman" w:cs="Times New Roman"/>
          <w:sz w:val="20"/>
          <w:szCs w:val="20"/>
          <w:lang w:val="en-US"/>
        </w:rPr>
        <w:t>Note: The sizes may be different for different sub-scenarios</w:t>
      </w:r>
    </w:p>
    <w:p w14:paraId="4EDF34EB" w14:textId="77777777" w:rsidR="009F7CDA" w:rsidRPr="009F7CDA" w:rsidRDefault="009F7CDA" w:rsidP="006D49B1">
      <w:pPr>
        <w:numPr>
          <w:ilvl w:val="1"/>
          <w:numId w:val="13"/>
        </w:num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9F7CDA">
        <w:rPr>
          <w:rFonts w:ascii="Times New Roman" w:eastAsia="Batang" w:hAnsi="Times New Roman" w:cs="Times New Roman"/>
          <w:sz w:val="20"/>
          <w:szCs w:val="20"/>
          <w:lang w:val="en-US"/>
        </w:rPr>
        <w:t>Note: The range may be collapsed into a single value</w:t>
      </w:r>
    </w:p>
    <w:p w14:paraId="63FE06E4" w14:textId="77777777" w:rsidR="009F7CDA" w:rsidRPr="009F7CDA" w:rsidRDefault="009F7CDA" w:rsidP="009F7CDA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highlight w:val="green"/>
          <w:lang w:val="en-US" w:eastAsia="x-none"/>
        </w:rPr>
      </w:pPr>
    </w:p>
    <w:p w14:paraId="235B4BC5" w14:textId="77777777" w:rsidR="009F7CDA" w:rsidRPr="009F7CDA" w:rsidRDefault="009F7CDA" w:rsidP="009F7CDA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 w:eastAsia="x-none"/>
        </w:rPr>
      </w:pPr>
      <w:r w:rsidRPr="009F7CDA">
        <w:rPr>
          <w:rFonts w:ascii="Times New Roman" w:eastAsia="Batang" w:hAnsi="Times New Roman" w:cs="Times New Roman"/>
          <w:sz w:val="20"/>
          <w:szCs w:val="20"/>
          <w:highlight w:val="green"/>
          <w:lang w:val="en-US" w:eastAsia="x-none"/>
        </w:rPr>
        <w:t>Agreements</w:t>
      </w:r>
      <w:r w:rsidRPr="009F7CDA">
        <w:rPr>
          <w:rFonts w:ascii="Times New Roman" w:eastAsia="Batang" w:hAnsi="Times New Roman" w:cs="Times New Roman"/>
          <w:sz w:val="20"/>
          <w:szCs w:val="20"/>
          <w:lang w:val="en-US" w:eastAsia="x-none"/>
        </w:rPr>
        <w:t>:</w:t>
      </w:r>
    </w:p>
    <w:p w14:paraId="00769079" w14:textId="77777777" w:rsidR="009F7CDA" w:rsidRPr="009F7CDA" w:rsidRDefault="009F7CDA" w:rsidP="009F7CDA">
      <w:p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9F7CDA">
        <w:rPr>
          <w:rFonts w:ascii="Times New Roman" w:eastAsia="Batang" w:hAnsi="Times New Roman" w:cs="Times New Roman"/>
          <w:sz w:val="20"/>
          <w:szCs w:val="20"/>
          <w:lang w:val="en-US"/>
        </w:rPr>
        <w:t>Specify the external wall and ceiling type for the sub-scenarios 1-4 as “concrete or metal walls and ceiling with metal-coated windows”</w:t>
      </w:r>
    </w:p>
    <w:p w14:paraId="5F912582" w14:textId="77777777" w:rsidR="009F7CDA" w:rsidRPr="009F7CDA" w:rsidRDefault="009F7CDA" w:rsidP="006D49B1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9F7CDA">
        <w:rPr>
          <w:rFonts w:ascii="Times New Roman" w:eastAsia="Batang" w:hAnsi="Times New Roman" w:cs="Times New Roman"/>
          <w:sz w:val="20"/>
          <w:szCs w:val="20"/>
          <w:lang w:val="en-US"/>
        </w:rPr>
        <w:t>Note: For worst-case coexistence or interference evaluations, low loss external wall type may need to be considered</w:t>
      </w:r>
    </w:p>
    <w:p w14:paraId="5E58C4DE" w14:textId="77777777" w:rsidR="009F7CDA" w:rsidRPr="009F7CDA" w:rsidRDefault="009F7CDA" w:rsidP="006D49B1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9F7CDA">
        <w:rPr>
          <w:rFonts w:ascii="Times New Roman" w:eastAsia="Batang" w:hAnsi="Times New Roman" w:cs="Times New Roman"/>
          <w:sz w:val="20"/>
          <w:szCs w:val="20"/>
          <w:lang w:val="en-US"/>
        </w:rPr>
        <w:t>Note: FFS on need for specifying internal walls and floor/ceiling for multi-floor or multi-hall factories</w:t>
      </w:r>
    </w:p>
    <w:p w14:paraId="0E855962" w14:textId="77777777" w:rsidR="009F7CDA" w:rsidRPr="009F7CDA" w:rsidRDefault="009F7CDA" w:rsidP="009F7CDA">
      <w:pPr>
        <w:spacing w:after="0" w:line="240" w:lineRule="auto"/>
        <w:rPr>
          <w:rFonts w:ascii="Times New Roman" w:eastAsia="Batang" w:hAnsi="Times New Roman" w:cs="Times New Roman"/>
          <w:b/>
          <w:sz w:val="20"/>
          <w:szCs w:val="20"/>
          <w:lang w:val="en-US" w:eastAsia="x-none"/>
        </w:rPr>
      </w:pPr>
    </w:p>
    <w:p w14:paraId="2CC2CB2F" w14:textId="77777777" w:rsidR="009F7CDA" w:rsidRPr="009F7CDA" w:rsidRDefault="009F7CDA" w:rsidP="009F7CDA">
      <w:pPr>
        <w:spacing w:after="0" w:line="240" w:lineRule="auto"/>
        <w:rPr>
          <w:rFonts w:ascii="Times New Roman" w:eastAsia="Batang" w:hAnsi="Times New Roman" w:cs="Times New Roman"/>
          <w:b/>
          <w:sz w:val="20"/>
          <w:szCs w:val="20"/>
          <w:lang w:val="en-US" w:eastAsia="x-none"/>
        </w:rPr>
      </w:pPr>
      <w:r w:rsidRPr="009F7CDA">
        <w:rPr>
          <w:rFonts w:ascii="Times New Roman" w:eastAsia="Batang" w:hAnsi="Times New Roman" w:cs="Times New Roman"/>
          <w:sz w:val="20"/>
          <w:szCs w:val="20"/>
          <w:highlight w:val="green"/>
          <w:lang w:val="en-US" w:eastAsia="x-none"/>
        </w:rPr>
        <w:t>Agreements</w:t>
      </w:r>
      <w:r w:rsidRPr="009F7CDA">
        <w:rPr>
          <w:rFonts w:ascii="Times New Roman" w:eastAsia="Batang" w:hAnsi="Times New Roman" w:cs="Times New Roman"/>
          <w:b/>
          <w:sz w:val="20"/>
          <w:szCs w:val="20"/>
          <w:lang w:val="en-US" w:eastAsia="x-none"/>
        </w:rPr>
        <w:t>:</w:t>
      </w:r>
    </w:p>
    <w:p w14:paraId="47F9A7F6" w14:textId="77777777" w:rsidR="009F7CDA" w:rsidRPr="009F7CDA" w:rsidRDefault="009F7CDA" w:rsidP="009F7CDA">
      <w:p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9F7CDA">
        <w:rPr>
          <w:rFonts w:ascii="Times New Roman" w:eastAsia="Batang" w:hAnsi="Times New Roman" w:cs="Times New Roman"/>
          <w:sz w:val="20"/>
          <w:szCs w:val="20"/>
          <w:lang w:val="en-US"/>
        </w:rPr>
        <w:t>Clutter density can be defined as the percentage of area occupied by clutters inside factory. Threshold between high density and low density is FFS.</w:t>
      </w:r>
    </w:p>
    <w:p w14:paraId="4FAD52B2" w14:textId="77777777" w:rsidR="009F7CDA" w:rsidRPr="009F7CDA" w:rsidRDefault="009F7CDA" w:rsidP="006D49B1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9F7CDA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Note: Whether the clutter is </w:t>
      </w:r>
      <w:proofErr w:type="gramStart"/>
      <w:r w:rsidRPr="009F7CDA">
        <w:rPr>
          <w:rFonts w:ascii="Times New Roman" w:eastAsia="Batang" w:hAnsi="Times New Roman" w:cs="Times New Roman"/>
          <w:sz w:val="20"/>
          <w:szCs w:val="20"/>
          <w:lang w:val="en-US"/>
        </w:rPr>
        <w:t>solid</w:t>
      </w:r>
      <w:proofErr w:type="gramEnd"/>
      <w:r w:rsidRPr="009F7CDA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 or hollow may also affect the effective clutter density</w:t>
      </w:r>
    </w:p>
    <w:p w14:paraId="474A57B2" w14:textId="77777777" w:rsidR="009F7CDA" w:rsidRPr="009F7CDA" w:rsidRDefault="009F7CDA" w:rsidP="006D49B1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9F7CDA">
        <w:rPr>
          <w:rFonts w:ascii="Times New Roman" w:eastAsia="Batang" w:hAnsi="Times New Roman" w:cs="Times New Roman"/>
          <w:sz w:val="20"/>
          <w:szCs w:val="20"/>
          <w:lang w:val="en-US"/>
        </w:rPr>
        <w:t>Considerations on clutter height is FFS</w:t>
      </w:r>
    </w:p>
    <w:p w14:paraId="0A132A20" w14:textId="77777777" w:rsidR="009F7CDA" w:rsidRPr="009F7CDA" w:rsidRDefault="009F7CDA" w:rsidP="006D49B1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9F7CDA">
        <w:rPr>
          <w:rFonts w:ascii="Times New Roman" w:eastAsia="Batang" w:hAnsi="Times New Roman" w:cs="Times New Roman"/>
          <w:sz w:val="20"/>
          <w:szCs w:val="20"/>
          <w:lang w:val="en-US"/>
        </w:rPr>
        <w:t>Companies are encouraged to quantify the clutter density in their studies</w:t>
      </w:r>
    </w:p>
    <w:p w14:paraId="1C43B4AA" w14:textId="77777777" w:rsidR="009F7CDA" w:rsidRPr="009F7CDA" w:rsidRDefault="009F7CDA" w:rsidP="009F7CDA">
      <w:pPr>
        <w:spacing w:after="0" w:line="240" w:lineRule="auto"/>
        <w:rPr>
          <w:rFonts w:ascii="Times New Roman" w:eastAsia="Batang" w:hAnsi="Times New Roman" w:cs="Times New Roman"/>
          <w:b/>
          <w:sz w:val="20"/>
          <w:szCs w:val="20"/>
          <w:lang w:val="en-US" w:eastAsia="x-none"/>
        </w:rPr>
      </w:pPr>
    </w:p>
    <w:p w14:paraId="6C76A995" w14:textId="77777777" w:rsidR="009F7CDA" w:rsidRPr="009F7CDA" w:rsidRDefault="009F7CDA" w:rsidP="009F7CDA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 w:eastAsia="x-none"/>
        </w:rPr>
      </w:pPr>
      <w:r w:rsidRPr="009F7CDA">
        <w:rPr>
          <w:rFonts w:ascii="Times New Roman" w:eastAsia="Batang" w:hAnsi="Times New Roman" w:cs="Times New Roman"/>
          <w:sz w:val="20"/>
          <w:szCs w:val="20"/>
          <w:highlight w:val="green"/>
          <w:lang w:val="en-US" w:eastAsia="x-none"/>
        </w:rPr>
        <w:t>Agreements</w:t>
      </w:r>
      <w:r w:rsidRPr="009F7CDA">
        <w:rPr>
          <w:rFonts w:ascii="Times New Roman" w:eastAsia="Batang" w:hAnsi="Times New Roman" w:cs="Times New Roman"/>
          <w:sz w:val="20"/>
          <w:szCs w:val="20"/>
          <w:lang w:val="en-US" w:eastAsia="x-none"/>
        </w:rPr>
        <w:t>:</w:t>
      </w:r>
    </w:p>
    <w:p w14:paraId="1F54B271" w14:textId="77777777" w:rsidR="009F7CDA" w:rsidRPr="009F7CDA" w:rsidRDefault="009F7CDA" w:rsidP="009F7CDA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US"/>
        </w:rPr>
      </w:pPr>
      <w:r w:rsidRPr="009F7CDA">
        <w:rPr>
          <w:rFonts w:ascii="Times" w:eastAsia="Batang" w:hAnsi="Times" w:cs="Times New Roman"/>
          <w:sz w:val="20"/>
          <w:szCs w:val="24"/>
          <w:lang w:val="en-US"/>
        </w:rPr>
        <w:t>Consider using the proposed simulation settings in the table below as a starting point for channel model calibration.</w:t>
      </w:r>
    </w:p>
    <w:p w14:paraId="0F4E4F87" w14:textId="77777777" w:rsidR="009F7CDA" w:rsidRPr="009F7CDA" w:rsidRDefault="009F7CDA" w:rsidP="009F7CDA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204"/>
      </w:tblGrid>
      <w:tr w:rsidR="009F7CDA" w:rsidRPr="009F7CDA" w14:paraId="39AFBA59" w14:textId="77777777" w:rsidTr="00DC199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4DA38B" w14:textId="77777777" w:rsidR="009F7CDA" w:rsidRPr="009F7CDA" w:rsidRDefault="009F7CDA" w:rsidP="009F7C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ja-JP"/>
              </w:rPr>
            </w:pPr>
            <w:r w:rsidRPr="009F7C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ja-JP"/>
              </w:rPr>
              <w:lastRenderedPageBreak/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87D980" w14:textId="77777777" w:rsidR="009F7CDA" w:rsidRPr="009F7CDA" w:rsidRDefault="009F7CDA" w:rsidP="009F7C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ja-JP"/>
              </w:rPr>
            </w:pPr>
            <w:r w:rsidRPr="009F7C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ja-JP"/>
              </w:rPr>
              <w:t>Values</w:t>
            </w:r>
          </w:p>
        </w:tc>
      </w:tr>
      <w:tr w:rsidR="009F7CDA" w:rsidRPr="009F7CDA" w14:paraId="5A07379B" w14:textId="77777777" w:rsidTr="00DC199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C0AD" w14:textId="77777777" w:rsidR="009F7CDA" w:rsidRPr="009F7CDA" w:rsidRDefault="009F7CDA" w:rsidP="009F7CDA">
            <w:pPr>
              <w:keepNext/>
              <w:keepLine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9F7CDA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Scenario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663F" w14:textId="77777777" w:rsidR="009F7CDA" w:rsidRPr="009F7CDA" w:rsidRDefault="009F7CDA" w:rsidP="009F7CDA">
            <w:pPr>
              <w:keepNext/>
              <w:keepLine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9F7CDA">
              <w:rPr>
                <w:rFonts w:ascii="Times New Roman" w:eastAsia="SimSun" w:hAnsi="Times New Roman" w:cs="Times New Roman"/>
                <w:sz w:val="20"/>
                <w:szCs w:val="20"/>
              </w:rPr>
              <w:t>Indoor industrial – sub-scenarios 1-4</w:t>
            </w:r>
          </w:p>
        </w:tc>
      </w:tr>
      <w:tr w:rsidR="009F7CDA" w:rsidRPr="009F7CDA" w14:paraId="7D2ECD9B" w14:textId="77777777" w:rsidTr="00DC199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2267" w14:textId="77777777" w:rsidR="009F7CDA" w:rsidRPr="009F7CDA" w:rsidRDefault="009F7CDA" w:rsidP="009F7CDA">
            <w:pPr>
              <w:keepNext/>
              <w:keepLine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9F7CDA">
              <w:rPr>
                <w:rFonts w:ascii="Times New Roman" w:eastAsia="SimSun" w:hAnsi="Times New Roman" w:cs="Times New Roman"/>
                <w:sz w:val="20"/>
                <w:szCs w:val="20"/>
              </w:rPr>
              <w:t>Room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DB53D" w14:textId="77777777" w:rsidR="009F7CDA" w:rsidRPr="009F7CDA" w:rsidRDefault="009F7CDA" w:rsidP="009F7CDA">
            <w:pPr>
              <w:keepNext/>
              <w:keepLine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9F7CDA">
              <w:rPr>
                <w:rFonts w:ascii="Times New Roman" w:eastAsia="SimSun" w:hAnsi="Times New Roman" w:cs="Times New Roman"/>
                <w:sz w:val="20"/>
                <w:szCs w:val="20"/>
              </w:rPr>
              <w:t>100x100 m</w:t>
            </w:r>
          </w:p>
        </w:tc>
      </w:tr>
      <w:tr w:rsidR="009F7CDA" w:rsidRPr="009F7CDA" w14:paraId="3D72EE03" w14:textId="77777777" w:rsidTr="00DC199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BB75" w14:textId="77777777" w:rsidR="009F7CDA" w:rsidRPr="009F7CDA" w:rsidRDefault="009F7CDA" w:rsidP="009F7CDA">
            <w:pPr>
              <w:keepNext/>
              <w:keepLine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9F7CDA">
              <w:rPr>
                <w:rFonts w:ascii="Times New Roman" w:eastAsia="SimSun" w:hAnsi="Times New Roman" w:cs="Times New Roman"/>
                <w:sz w:val="20"/>
                <w:szCs w:val="20"/>
              </w:rPr>
              <w:t>Room height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E2CA1" w14:textId="77777777" w:rsidR="009F7CDA" w:rsidRPr="009F7CDA" w:rsidRDefault="009F7CDA" w:rsidP="009F7CDA">
            <w:pPr>
              <w:keepNext/>
              <w:keepLine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9F7CDA">
              <w:rPr>
                <w:rFonts w:ascii="Times New Roman" w:eastAsia="SimSun" w:hAnsi="Times New Roman" w:cs="Times New Roman"/>
                <w:sz w:val="20"/>
                <w:szCs w:val="20"/>
              </w:rPr>
              <w:t>10 m</w:t>
            </w:r>
          </w:p>
        </w:tc>
      </w:tr>
      <w:tr w:rsidR="009F7CDA" w:rsidRPr="009F7CDA" w14:paraId="6302E4E2" w14:textId="77777777" w:rsidTr="00DC199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B48A" w14:textId="77777777" w:rsidR="009F7CDA" w:rsidRPr="009F7CDA" w:rsidRDefault="009F7CDA" w:rsidP="009F7CDA">
            <w:pPr>
              <w:keepNext/>
              <w:keepLine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9F7CDA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Sectorization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80EF7" w14:textId="77777777" w:rsidR="009F7CDA" w:rsidRPr="009F7CDA" w:rsidRDefault="009F7CDA" w:rsidP="009F7CDA">
            <w:pPr>
              <w:keepNext/>
              <w:keepLine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ko-KR"/>
              </w:rPr>
            </w:pPr>
            <w:r w:rsidRPr="009F7CDA">
              <w:rPr>
                <w:rFonts w:ascii="Times New Roman" w:eastAsia="SimSun" w:hAnsi="Times New Roman" w:cs="Times New Roman"/>
                <w:sz w:val="20"/>
                <w:szCs w:val="20"/>
              </w:rPr>
              <w:t>None</w:t>
            </w:r>
          </w:p>
        </w:tc>
      </w:tr>
      <w:tr w:rsidR="009F7CDA" w:rsidRPr="000A36A8" w14:paraId="266EA5B6" w14:textId="77777777" w:rsidTr="00DC199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9310" w14:textId="77777777" w:rsidR="009F7CDA" w:rsidRPr="009F7CDA" w:rsidRDefault="009F7CDA" w:rsidP="009F7CDA">
            <w:pPr>
              <w:keepNext/>
              <w:keepLine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9F7CDA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BS antenna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81EF" w14:textId="77777777" w:rsidR="009F7CDA" w:rsidRPr="009F7CDA" w:rsidRDefault="009F7CDA" w:rsidP="009F7CDA">
            <w:pPr>
              <w:keepNext/>
              <w:keepLine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9F7CDA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1 element (vertically polarized), </w:t>
            </w:r>
            <w:r w:rsidRPr="009F7C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Isotropic antenna gain pattern</w:t>
            </w:r>
          </w:p>
        </w:tc>
      </w:tr>
      <w:tr w:rsidR="009F7CDA" w:rsidRPr="000A36A8" w14:paraId="4C0F9C93" w14:textId="77777777" w:rsidTr="00DC199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80E08" w14:textId="77777777" w:rsidR="009F7CDA" w:rsidRPr="009F7CDA" w:rsidRDefault="009F7CDA" w:rsidP="009F7CDA">
            <w:pPr>
              <w:keepNext/>
              <w:keepLine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9F7CDA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UT antenna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F3DB8" w14:textId="77777777" w:rsidR="009F7CDA" w:rsidRPr="009F7CDA" w:rsidRDefault="009F7CDA" w:rsidP="009F7CDA">
            <w:pPr>
              <w:keepNext/>
              <w:keepLine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9F7CDA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1 element (vertically polarized), </w:t>
            </w:r>
            <w:r w:rsidRPr="009F7CD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Isotropic antenna gain pattern</w:t>
            </w:r>
          </w:p>
        </w:tc>
      </w:tr>
      <w:tr w:rsidR="009F7CDA" w:rsidRPr="009F7CDA" w14:paraId="4215B2AC" w14:textId="77777777" w:rsidTr="00DC199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6A05A" w14:textId="77777777" w:rsidR="009F7CDA" w:rsidRPr="009F7CDA" w:rsidRDefault="009F7CDA" w:rsidP="009F7CDA">
            <w:pPr>
              <w:keepNext/>
              <w:keepLine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9F7CDA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Handover margin (for calibration)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25438" w14:textId="77777777" w:rsidR="009F7CDA" w:rsidRPr="009F7CDA" w:rsidRDefault="009F7CDA" w:rsidP="009F7CDA">
            <w:pPr>
              <w:keepNext/>
              <w:keepLine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9F7CDA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0dB</w:t>
            </w:r>
          </w:p>
        </w:tc>
      </w:tr>
      <w:tr w:rsidR="009F7CDA" w:rsidRPr="000A36A8" w14:paraId="3E8A9AB0" w14:textId="77777777" w:rsidTr="00DC199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45184" w14:textId="77777777" w:rsidR="009F7CDA" w:rsidRPr="009F7CDA" w:rsidRDefault="009F7CDA" w:rsidP="009F7CDA">
            <w:pPr>
              <w:keepNext/>
              <w:keepLine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9F7CDA">
              <w:rPr>
                <w:rFonts w:ascii="Times New Roman" w:eastAsia="SimSun" w:hAnsi="Times New Roman" w:cs="Times New Roman"/>
                <w:sz w:val="20"/>
                <w:szCs w:val="20"/>
              </w:rPr>
              <w:t>BS</w:t>
            </w:r>
            <w:r w:rsidRPr="009F7CDA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9F7CDA">
              <w:rPr>
                <w:rFonts w:ascii="Times New Roman" w:eastAsia="SimSun" w:hAnsi="Times New Roman" w:cs="Times New Roman"/>
                <w:sz w:val="20"/>
                <w:szCs w:val="20"/>
              </w:rPr>
              <w:t>deployment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81768" w14:textId="77777777" w:rsidR="009F7CDA" w:rsidRPr="009F7CDA" w:rsidRDefault="009F7CDA" w:rsidP="009F7CDA">
            <w:pPr>
              <w:keepNext/>
              <w:keepLine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9F7CDA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Rectangular grid with ISD = 20 m, FFS on exact grid and number</w:t>
            </w:r>
          </w:p>
          <w:p w14:paraId="3656E48C" w14:textId="77777777" w:rsidR="009F7CDA" w:rsidRPr="009F7CDA" w:rsidRDefault="009F7CDA" w:rsidP="009F7CDA">
            <w:pPr>
              <w:keepNext/>
              <w:keepLine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9F7CDA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BS height = [1.5] m or 8 m</w:t>
            </w:r>
          </w:p>
        </w:tc>
      </w:tr>
      <w:tr w:rsidR="009F7CDA" w:rsidRPr="009F7CDA" w14:paraId="59CABBD5" w14:textId="77777777" w:rsidTr="00DC199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D24E2" w14:textId="77777777" w:rsidR="009F7CDA" w:rsidRPr="009F7CDA" w:rsidRDefault="009F7CDA" w:rsidP="009F7CDA">
            <w:pPr>
              <w:keepNext/>
              <w:keepLine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9F7CDA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UT distribution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CCEDD" w14:textId="77777777" w:rsidR="009F7CDA" w:rsidRPr="009F7CDA" w:rsidRDefault="009F7CDA" w:rsidP="009F7CDA">
            <w:pPr>
              <w:keepNext/>
              <w:keepLine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9F7CDA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uniform dropping for indoor with minimum distance (</w:t>
            </w:r>
            <w:r w:rsidRPr="009F7CDA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[</w:t>
            </w:r>
            <w:r w:rsidRPr="009F7CDA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2D o</w:t>
            </w:r>
            <w:r w:rsidRPr="009F7CDA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r 3D]</w:t>
            </w:r>
            <w:r w:rsidRPr="009F7CDA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) of </w:t>
            </w:r>
            <w:r w:rsidRPr="009F7CDA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[1]</w:t>
            </w:r>
            <w:r w:rsidRPr="009F7CDA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m</w:t>
            </w:r>
          </w:p>
          <w:p w14:paraId="6978C92D" w14:textId="77777777" w:rsidR="009F7CDA" w:rsidRPr="009F7CDA" w:rsidRDefault="009F7CDA" w:rsidP="009F7CDA">
            <w:pPr>
              <w:keepNext/>
              <w:keepLine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9F7CDA">
              <w:rPr>
                <w:rFonts w:ascii="Times New Roman" w:eastAsia="SimSun" w:hAnsi="Times New Roman" w:cs="Times New Roman"/>
                <w:sz w:val="20"/>
                <w:szCs w:val="20"/>
              </w:rPr>
              <w:t>UT height = 1.5 m</w:t>
            </w:r>
          </w:p>
        </w:tc>
      </w:tr>
      <w:tr w:rsidR="009F7CDA" w:rsidRPr="009F7CDA" w14:paraId="756BF077" w14:textId="77777777" w:rsidTr="00DC199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4B737" w14:textId="77777777" w:rsidR="009F7CDA" w:rsidRPr="009F7CDA" w:rsidRDefault="009F7CDA" w:rsidP="009F7CDA">
            <w:pPr>
              <w:keepNext/>
              <w:keepLine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9F7CDA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UT attachment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94D8" w14:textId="77777777" w:rsidR="009F7CDA" w:rsidRPr="009F7CDA" w:rsidRDefault="009F7CDA" w:rsidP="009F7CDA">
            <w:pPr>
              <w:keepNext/>
              <w:keepLine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9F7CDA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Based on pathloss </w:t>
            </w:r>
          </w:p>
        </w:tc>
      </w:tr>
    </w:tbl>
    <w:p w14:paraId="7097832F" w14:textId="77777777" w:rsidR="009F7CDA" w:rsidRDefault="009F7CDA" w:rsidP="006D609A">
      <w:pPr>
        <w:pStyle w:val="BodyText"/>
        <w:rPr>
          <w:rFonts w:ascii="Times New Roman" w:hAnsi="Times New Roman" w:cs="Times New Roman"/>
          <w:lang w:val="en-US"/>
        </w:rPr>
      </w:pPr>
    </w:p>
    <w:p w14:paraId="7A17A3EE" w14:textId="61C86FCC" w:rsidR="00867A6E" w:rsidRPr="003039A0" w:rsidRDefault="00867A6E" w:rsidP="006E062C">
      <w:pPr>
        <w:rPr>
          <w:lang w:val="en-US"/>
        </w:rPr>
      </w:pPr>
    </w:p>
    <w:p w14:paraId="2E9054E1" w14:textId="77777777"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p w14:paraId="5B81D5F8" w14:textId="0091F3B6" w:rsidR="00CA161E" w:rsidRPr="00F57A82" w:rsidRDefault="00CA161E" w:rsidP="00CA161E">
      <w:pPr>
        <w:pStyle w:val="Reference"/>
        <w:jc w:val="both"/>
        <w:rPr>
          <w:rFonts w:ascii="Times New Roman" w:hAnsi="Times New Roman" w:cs="Times New Roman"/>
          <w:lang w:val="en-US"/>
        </w:rPr>
      </w:pPr>
      <w:bookmarkStart w:id="4" w:name="_Ref528923815"/>
      <w:bookmarkStart w:id="5" w:name="_Hlk525744306"/>
      <w:r w:rsidRPr="00F57A82">
        <w:rPr>
          <w:rFonts w:ascii="Times New Roman" w:hAnsi="Times New Roman" w:cs="Times New Roman"/>
          <w:lang w:val="en-US"/>
        </w:rPr>
        <w:t>RP-182138, SID on Channel Modeling for Indoor Industrial Scenarios, Ericsson, 3GPP TSG-RAN Meeting #81, Gold Coast, Australia, September 10th – 13th 2018.</w:t>
      </w:r>
      <w:bookmarkEnd w:id="4"/>
      <w:bookmarkEnd w:id="5"/>
    </w:p>
    <w:p w14:paraId="022E666B" w14:textId="71837940" w:rsidR="00271B5E" w:rsidRPr="004703E6" w:rsidRDefault="00271B5E" w:rsidP="00CA161E">
      <w:pPr>
        <w:pStyle w:val="Reference"/>
        <w:jc w:val="both"/>
        <w:rPr>
          <w:rFonts w:ascii="Times New Roman" w:hAnsi="Times New Roman" w:cs="Times New Roman"/>
          <w:lang w:val="en-US"/>
        </w:rPr>
      </w:pPr>
      <w:bookmarkStart w:id="6" w:name="_Ref7699199"/>
      <w:r w:rsidRPr="004703E6">
        <w:rPr>
          <w:rFonts w:ascii="Times New Roman" w:hAnsi="Times New Roman" w:cs="Times New Roman"/>
          <w:lang w:val="en-US"/>
        </w:rPr>
        <w:t>R1-</w:t>
      </w:r>
      <w:r w:rsidR="004703E6" w:rsidRPr="004703E6">
        <w:rPr>
          <w:rFonts w:ascii="Times New Roman" w:hAnsi="Times New Roman" w:cs="Times New Roman"/>
          <w:lang w:val="en-US"/>
        </w:rPr>
        <w:t>1907409, Ad</w:t>
      </w:r>
      <w:r w:rsidR="004703E6">
        <w:rPr>
          <w:rFonts w:ascii="Times New Roman" w:hAnsi="Times New Roman" w:cs="Times New Roman"/>
          <w:lang w:val="en-US"/>
        </w:rPr>
        <w:t>dition of the indoor industrial channel model</w:t>
      </w:r>
      <w:r w:rsidRPr="004703E6">
        <w:rPr>
          <w:rFonts w:ascii="Times New Roman" w:hAnsi="Times New Roman" w:cs="Times New Roman"/>
          <w:lang w:val="en-US"/>
        </w:rPr>
        <w:t>, draft CR, Ericsson, RAN1#97, Reno, USA, May 13-17, 2019</w:t>
      </w:r>
      <w:bookmarkEnd w:id="6"/>
    </w:p>
    <w:p w14:paraId="0EC95EF5" w14:textId="77777777" w:rsidR="003A7EF3" w:rsidRPr="004703E6" w:rsidRDefault="003A7EF3" w:rsidP="00CE0424">
      <w:pPr>
        <w:pStyle w:val="BodyText"/>
        <w:rPr>
          <w:lang w:val="en-US"/>
        </w:rPr>
      </w:pPr>
    </w:p>
    <w:sectPr w:rsidR="003A7EF3" w:rsidRPr="004703E6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D5FF8C" w14:textId="77777777" w:rsidR="00852E17" w:rsidRDefault="00852E17">
      <w:r>
        <w:separator/>
      </w:r>
    </w:p>
  </w:endnote>
  <w:endnote w:type="continuationSeparator" w:id="0">
    <w:p w14:paraId="231091D3" w14:textId="77777777" w:rsidR="00852E17" w:rsidRDefault="00852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AB64E" w14:textId="77777777" w:rsidR="00852E17" w:rsidRDefault="00852E17">
      <w:r>
        <w:separator/>
      </w:r>
    </w:p>
  </w:footnote>
  <w:footnote w:type="continuationSeparator" w:id="0">
    <w:p w14:paraId="1034859B" w14:textId="77777777" w:rsidR="00852E17" w:rsidRDefault="00852E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3672C7B"/>
    <w:multiLevelType w:val="hybridMultilevel"/>
    <w:tmpl w:val="7166E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F1945"/>
    <w:multiLevelType w:val="hybridMultilevel"/>
    <w:tmpl w:val="4E4881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72618"/>
    <w:multiLevelType w:val="hybridMultilevel"/>
    <w:tmpl w:val="47307D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31C9C"/>
    <w:multiLevelType w:val="hybridMultilevel"/>
    <w:tmpl w:val="6450B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03C43"/>
    <w:multiLevelType w:val="hybridMultilevel"/>
    <w:tmpl w:val="08DC3C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234A36"/>
    <w:multiLevelType w:val="hybridMultilevel"/>
    <w:tmpl w:val="624ED3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A94191"/>
    <w:multiLevelType w:val="hybridMultilevel"/>
    <w:tmpl w:val="2C5E5D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DA43BB"/>
    <w:multiLevelType w:val="hybridMultilevel"/>
    <w:tmpl w:val="C7C8C6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FC1672"/>
    <w:multiLevelType w:val="hybridMultilevel"/>
    <w:tmpl w:val="780243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9CC1F50"/>
    <w:multiLevelType w:val="hybridMultilevel"/>
    <w:tmpl w:val="FE3E2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91216F"/>
    <w:multiLevelType w:val="hybridMultilevel"/>
    <w:tmpl w:val="CA28F3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9007602"/>
    <w:multiLevelType w:val="hybridMultilevel"/>
    <w:tmpl w:val="026A1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B5494D"/>
    <w:multiLevelType w:val="hybridMultilevel"/>
    <w:tmpl w:val="A0F8E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57371B"/>
    <w:multiLevelType w:val="hybridMultilevel"/>
    <w:tmpl w:val="8BEC4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A34769"/>
    <w:multiLevelType w:val="hybridMultilevel"/>
    <w:tmpl w:val="9CF61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C8111C0"/>
    <w:multiLevelType w:val="hybridMultilevel"/>
    <w:tmpl w:val="7228F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222FE9"/>
    <w:multiLevelType w:val="hybridMultilevel"/>
    <w:tmpl w:val="7BE0DC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C31D52"/>
    <w:multiLevelType w:val="hybridMultilevel"/>
    <w:tmpl w:val="2AC07B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E3002B"/>
    <w:multiLevelType w:val="hybridMultilevel"/>
    <w:tmpl w:val="41FA7E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0"/>
  </w:num>
  <w:num w:numId="4">
    <w:abstractNumId w:val="21"/>
  </w:num>
  <w:num w:numId="5">
    <w:abstractNumId w:val="22"/>
  </w:num>
  <w:num w:numId="6">
    <w:abstractNumId w:val="24"/>
  </w:num>
  <w:num w:numId="7">
    <w:abstractNumId w:val="11"/>
  </w:num>
  <w:num w:numId="8">
    <w:abstractNumId w:val="12"/>
  </w:num>
  <w:num w:numId="9">
    <w:abstractNumId w:val="6"/>
  </w:num>
  <w:num w:numId="10">
    <w:abstractNumId w:val="30"/>
  </w:num>
  <w:num w:numId="11">
    <w:abstractNumId w:val="15"/>
  </w:num>
  <w:num w:numId="12">
    <w:abstractNumId w:val="29"/>
  </w:num>
  <w:num w:numId="13">
    <w:abstractNumId w:val="9"/>
  </w:num>
  <w:num w:numId="14">
    <w:abstractNumId w:val="2"/>
  </w:num>
  <w:num w:numId="15">
    <w:abstractNumId w:val="1"/>
  </w:num>
  <w:num w:numId="16">
    <w:abstractNumId w:val="16"/>
  </w:num>
  <w:num w:numId="17">
    <w:abstractNumId w:val="3"/>
  </w:num>
  <w:num w:numId="18">
    <w:abstractNumId w:val="18"/>
  </w:num>
  <w:num w:numId="19">
    <w:abstractNumId w:val="27"/>
  </w:num>
  <w:num w:numId="20">
    <w:abstractNumId w:val="14"/>
  </w:num>
  <w:num w:numId="21">
    <w:abstractNumId w:val="8"/>
  </w:num>
  <w:num w:numId="22">
    <w:abstractNumId w:val="26"/>
  </w:num>
  <w:num w:numId="23">
    <w:abstractNumId w:val="4"/>
  </w:num>
  <w:num w:numId="24">
    <w:abstractNumId w:val="23"/>
  </w:num>
  <w:num w:numId="25">
    <w:abstractNumId w:val="20"/>
  </w:num>
  <w:num w:numId="26">
    <w:abstractNumId w:val="13"/>
  </w:num>
  <w:num w:numId="27">
    <w:abstractNumId w:val="5"/>
  </w:num>
  <w:num w:numId="28">
    <w:abstractNumId w:val="7"/>
  </w:num>
  <w:num w:numId="29">
    <w:abstractNumId w:val="25"/>
  </w:num>
  <w:num w:numId="30">
    <w:abstractNumId w:val="10"/>
  </w:num>
  <w:num w:numId="31">
    <w:abstractNumId w:val="2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6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AB9"/>
    <w:rsid w:val="000006E1"/>
    <w:rsid w:val="00001197"/>
    <w:rsid w:val="00002A37"/>
    <w:rsid w:val="00003C6C"/>
    <w:rsid w:val="0000564C"/>
    <w:rsid w:val="00005E9D"/>
    <w:rsid w:val="00006446"/>
    <w:rsid w:val="00006896"/>
    <w:rsid w:val="00007CDC"/>
    <w:rsid w:val="00007D7F"/>
    <w:rsid w:val="00011B28"/>
    <w:rsid w:val="00015D15"/>
    <w:rsid w:val="0002564D"/>
    <w:rsid w:val="00025ECA"/>
    <w:rsid w:val="00027C00"/>
    <w:rsid w:val="00031A5B"/>
    <w:rsid w:val="00031DC4"/>
    <w:rsid w:val="00031EC7"/>
    <w:rsid w:val="000322D2"/>
    <w:rsid w:val="000325B8"/>
    <w:rsid w:val="00034A00"/>
    <w:rsid w:val="00034C15"/>
    <w:rsid w:val="0003523E"/>
    <w:rsid w:val="000358FF"/>
    <w:rsid w:val="00036BA1"/>
    <w:rsid w:val="000422E2"/>
    <w:rsid w:val="00042F22"/>
    <w:rsid w:val="000444EF"/>
    <w:rsid w:val="00044F46"/>
    <w:rsid w:val="00052039"/>
    <w:rsid w:val="00052A07"/>
    <w:rsid w:val="000534E3"/>
    <w:rsid w:val="00053B05"/>
    <w:rsid w:val="0005606A"/>
    <w:rsid w:val="00057117"/>
    <w:rsid w:val="00057EAA"/>
    <w:rsid w:val="000616E7"/>
    <w:rsid w:val="00061B22"/>
    <w:rsid w:val="0006487E"/>
    <w:rsid w:val="00065E1A"/>
    <w:rsid w:val="00077AD6"/>
    <w:rsid w:val="00077E5F"/>
    <w:rsid w:val="0008036A"/>
    <w:rsid w:val="00080ED9"/>
    <w:rsid w:val="00081AE6"/>
    <w:rsid w:val="000855EB"/>
    <w:rsid w:val="00085B52"/>
    <w:rsid w:val="000866F2"/>
    <w:rsid w:val="00087E8F"/>
    <w:rsid w:val="0009009F"/>
    <w:rsid w:val="000902B1"/>
    <w:rsid w:val="000913A2"/>
    <w:rsid w:val="00091557"/>
    <w:rsid w:val="000924C1"/>
    <w:rsid w:val="000924F0"/>
    <w:rsid w:val="00093474"/>
    <w:rsid w:val="0009510F"/>
    <w:rsid w:val="000952FE"/>
    <w:rsid w:val="0009573C"/>
    <w:rsid w:val="000A1B7B"/>
    <w:rsid w:val="000A355E"/>
    <w:rsid w:val="000A36A8"/>
    <w:rsid w:val="000A403B"/>
    <w:rsid w:val="000A5301"/>
    <w:rsid w:val="000A53E0"/>
    <w:rsid w:val="000A56F2"/>
    <w:rsid w:val="000A722F"/>
    <w:rsid w:val="000B2438"/>
    <w:rsid w:val="000B2719"/>
    <w:rsid w:val="000B2843"/>
    <w:rsid w:val="000B3A8F"/>
    <w:rsid w:val="000B4AB9"/>
    <w:rsid w:val="000B5377"/>
    <w:rsid w:val="000B58C3"/>
    <w:rsid w:val="000B61E9"/>
    <w:rsid w:val="000C165A"/>
    <w:rsid w:val="000C2E19"/>
    <w:rsid w:val="000C3B94"/>
    <w:rsid w:val="000D0D07"/>
    <w:rsid w:val="000D4797"/>
    <w:rsid w:val="000D75FE"/>
    <w:rsid w:val="000E0527"/>
    <w:rsid w:val="000E1E92"/>
    <w:rsid w:val="000F06D6"/>
    <w:rsid w:val="000F0EB1"/>
    <w:rsid w:val="000F1106"/>
    <w:rsid w:val="000F18B0"/>
    <w:rsid w:val="000F2787"/>
    <w:rsid w:val="000F3BE9"/>
    <w:rsid w:val="000F3F6C"/>
    <w:rsid w:val="000F6A74"/>
    <w:rsid w:val="000F6DF3"/>
    <w:rsid w:val="001005FF"/>
    <w:rsid w:val="00101238"/>
    <w:rsid w:val="001016E3"/>
    <w:rsid w:val="00104468"/>
    <w:rsid w:val="001062FB"/>
    <w:rsid w:val="001063E6"/>
    <w:rsid w:val="00107F48"/>
    <w:rsid w:val="00113CC0"/>
    <w:rsid w:val="00113CF4"/>
    <w:rsid w:val="001153EA"/>
    <w:rsid w:val="00115643"/>
    <w:rsid w:val="00116765"/>
    <w:rsid w:val="001219F5"/>
    <w:rsid w:val="00121A20"/>
    <w:rsid w:val="00122F3A"/>
    <w:rsid w:val="00123136"/>
    <w:rsid w:val="0012377F"/>
    <w:rsid w:val="00124314"/>
    <w:rsid w:val="00126B4A"/>
    <w:rsid w:val="00126DF4"/>
    <w:rsid w:val="001271DE"/>
    <w:rsid w:val="00132FD0"/>
    <w:rsid w:val="001335D1"/>
    <w:rsid w:val="00134123"/>
    <w:rsid w:val="001344C0"/>
    <w:rsid w:val="001346FA"/>
    <w:rsid w:val="00134A30"/>
    <w:rsid w:val="00135252"/>
    <w:rsid w:val="00135664"/>
    <w:rsid w:val="00137AB5"/>
    <w:rsid w:val="00137F0B"/>
    <w:rsid w:val="00140BA3"/>
    <w:rsid w:val="00141F47"/>
    <w:rsid w:val="001459F2"/>
    <w:rsid w:val="00151D8D"/>
    <w:rsid w:val="00151E23"/>
    <w:rsid w:val="001526E0"/>
    <w:rsid w:val="001551B5"/>
    <w:rsid w:val="0015555E"/>
    <w:rsid w:val="00156595"/>
    <w:rsid w:val="00164CB3"/>
    <w:rsid w:val="001659C1"/>
    <w:rsid w:val="001662FB"/>
    <w:rsid w:val="00171224"/>
    <w:rsid w:val="00173A8E"/>
    <w:rsid w:val="001744D0"/>
    <w:rsid w:val="0017502C"/>
    <w:rsid w:val="00177B19"/>
    <w:rsid w:val="00180DAA"/>
    <w:rsid w:val="0018143F"/>
    <w:rsid w:val="00181FF8"/>
    <w:rsid w:val="00190044"/>
    <w:rsid w:val="00190AC1"/>
    <w:rsid w:val="0019341A"/>
    <w:rsid w:val="00197DF9"/>
    <w:rsid w:val="001A1987"/>
    <w:rsid w:val="001A2564"/>
    <w:rsid w:val="001A2A2A"/>
    <w:rsid w:val="001A6173"/>
    <w:rsid w:val="001A6CBA"/>
    <w:rsid w:val="001B0D97"/>
    <w:rsid w:val="001B23F9"/>
    <w:rsid w:val="001B5A5D"/>
    <w:rsid w:val="001C1CE5"/>
    <w:rsid w:val="001C3D2A"/>
    <w:rsid w:val="001C70EA"/>
    <w:rsid w:val="001D51BA"/>
    <w:rsid w:val="001D53E7"/>
    <w:rsid w:val="001D6342"/>
    <w:rsid w:val="001D6D53"/>
    <w:rsid w:val="001E4AB9"/>
    <w:rsid w:val="001E58E2"/>
    <w:rsid w:val="001E7AED"/>
    <w:rsid w:val="001F2FFE"/>
    <w:rsid w:val="001F3916"/>
    <w:rsid w:val="001F54C5"/>
    <w:rsid w:val="001F662C"/>
    <w:rsid w:val="001F6F92"/>
    <w:rsid w:val="001F7074"/>
    <w:rsid w:val="00200490"/>
    <w:rsid w:val="00200896"/>
    <w:rsid w:val="00200F38"/>
    <w:rsid w:val="00201F3A"/>
    <w:rsid w:val="002021D7"/>
    <w:rsid w:val="00203F96"/>
    <w:rsid w:val="002051A8"/>
    <w:rsid w:val="002069B2"/>
    <w:rsid w:val="00207FA3"/>
    <w:rsid w:val="002137AB"/>
    <w:rsid w:val="00214DA8"/>
    <w:rsid w:val="00215423"/>
    <w:rsid w:val="002158FA"/>
    <w:rsid w:val="00220600"/>
    <w:rsid w:val="002224DB"/>
    <w:rsid w:val="0022395F"/>
    <w:rsid w:val="00223FCB"/>
    <w:rsid w:val="002252C3"/>
    <w:rsid w:val="00225C54"/>
    <w:rsid w:val="0022789D"/>
    <w:rsid w:val="00230765"/>
    <w:rsid w:val="00230D18"/>
    <w:rsid w:val="002319E4"/>
    <w:rsid w:val="00235632"/>
    <w:rsid w:val="00235872"/>
    <w:rsid w:val="00237249"/>
    <w:rsid w:val="00241559"/>
    <w:rsid w:val="00241DE8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B5E"/>
    <w:rsid w:val="00271F3A"/>
    <w:rsid w:val="00272C04"/>
    <w:rsid w:val="00273278"/>
    <w:rsid w:val="002737F4"/>
    <w:rsid w:val="00276C0C"/>
    <w:rsid w:val="00277A81"/>
    <w:rsid w:val="002802D5"/>
    <w:rsid w:val="002805F5"/>
    <w:rsid w:val="00280751"/>
    <w:rsid w:val="0028280A"/>
    <w:rsid w:val="00285E0C"/>
    <w:rsid w:val="0028615D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0E87"/>
    <w:rsid w:val="002C13E2"/>
    <w:rsid w:val="002C41E6"/>
    <w:rsid w:val="002C5BB2"/>
    <w:rsid w:val="002D071A"/>
    <w:rsid w:val="002D34B2"/>
    <w:rsid w:val="002D48B0"/>
    <w:rsid w:val="002D5B37"/>
    <w:rsid w:val="002D7637"/>
    <w:rsid w:val="002E0C01"/>
    <w:rsid w:val="002E17F2"/>
    <w:rsid w:val="002E61D1"/>
    <w:rsid w:val="002E6B90"/>
    <w:rsid w:val="002E7CAE"/>
    <w:rsid w:val="002F2771"/>
    <w:rsid w:val="002F35E0"/>
    <w:rsid w:val="002F37A9"/>
    <w:rsid w:val="002F41D4"/>
    <w:rsid w:val="00301CE6"/>
    <w:rsid w:val="0030256B"/>
    <w:rsid w:val="003039A0"/>
    <w:rsid w:val="00303A5C"/>
    <w:rsid w:val="0030501F"/>
    <w:rsid w:val="00307BA1"/>
    <w:rsid w:val="00310836"/>
    <w:rsid w:val="00311702"/>
    <w:rsid w:val="00311E82"/>
    <w:rsid w:val="00312C76"/>
    <w:rsid w:val="00313FD6"/>
    <w:rsid w:val="003143BD"/>
    <w:rsid w:val="00315363"/>
    <w:rsid w:val="003203D4"/>
    <w:rsid w:val="003203ED"/>
    <w:rsid w:val="00322C9F"/>
    <w:rsid w:val="00323DA6"/>
    <w:rsid w:val="00324594"/>
    <w:rsid w:val="00324D23"/>
    <w:rsid w:val="0033090C"/>
    <w:rsid w:val="00330EA0"/>
    <w:rsid w:val="00331751"/>
    <w:rsid w:val="00334579"/>
    <w:rsid w:val="00335858"/>
    <w:rsid w:val="00336BDA"/>
    <w:rsid w:val="00342986"/>
    <w:rsid w:val="00342B1B"/>
    <w:rsid w:val="00342BD7"/>
    <w:rsid w:val="00346DB5"/>
    <w:rsid w:val="003477B1"/>
    <w:rsid w:val="00353964"/>
    <w:rsid w:val="0035659F"/>
    <w:rsid w:val="00357380"/>
    <w:rsid w:val="003602D9"/>
    <w:rsid w:val="003604CE"/>
    <w:rsid w:val="00361ABF"/>
    <w:rsid w:val="00370E47"/>
    <w:rsid w:val="003742AC"/>
    <w:rsid w:val="00377A66"/>
    <w:rsid w:val="00377CE1"/>
    <w:rsid w:val="00385BF0"/>
    <w:rsid w:val="003908B3"/>
    <w:rsid w:val="003939FF"/>
    <w:rsid w:val="003A2223"/>
    <w:rsid w:val="003A2A0F"/>
    <w:rsid w:val="003A45A1"/>
    <w:rsid w:val="003A59D0"/>
    <w:rsid w:val="003A5B0A"/>
    <w:rsid w:val="003A6BAC"/>
    <w:rsid w:val="003A70A4"/>
    <w:rsid w:val="003A7EF3"/>
    <w:rsid w:val="003B159C"/>
    <w:rsid w:val="003B367E"/>
    <w:rsid w:val="003B369F"/>
    <w:rsid w:val="003B36A3"/>
    <w:rsid w:val="003B3CE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D6E8C"/>
    <w:rsid w:val="003E15FA"/>
    <w:rsid w:val="003E1BF1"/>
    <w:rsid w:val="003E46F3"/>
    <w:rsid w:val="003E55E4"/>
    <w:rsid w:val="003E74E3"/>
    <w:rsid w:val="003F05C7"/>
    <w:rsid w:val="003F1B5E"/>
    <w:rsid w:val="003F2CD4"/>
    <w:rsid w:val="003F4C16"/>
    <w:rsid w:val="003F6BBE"/>
    <w:rsid w:val="004000E8"/>
    <w:rsid w:val="0040220A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596C"/>
    <w:rsid w:val="00421105"/>
    <w:rsid w:val="00422AA4"/>
    <w:rsid w:val="004242F4"/>
    <w:rsid w:val="00427248"/>
    <w:rsid w:val="0043341C"/>
    <w:rsid w:val="00434A80"/>
    <w:rsid w:val="00437447"/>
    <w:rsid w:val="00441A92"/>
    <w:rsid w:val="004431DC"/>
    <w:rsid w:val="0044466E"/>
    <w:rsid w:val="00444F56"/>
    <w:rsid w:val="00446488"/>
    <w:rsid w:val="004517AA"/>
    <w:rsid w:val="00452CAC"/>
    <w:rsid w:val="00456834"/>
    <w:rsid w:val="00457565"/>
    <w:rsid w:val="00457B71"/>
    <w:rsid w:val="00457E06"/>
    <w:rsid w:val="004669E2"/>
    <w:rsid w:val="004703E6"/>
    <w:rsid w:val="00470C31"/>
    <w:rsid w:val="00471DE0"/>
    <w:rsid w:val="004729D4"/>
    <w:rsid w:val="004734D0"/>
    <w:rsid w:val="004738B4"/>
    <w:rsid w:val="00473E0A"/>
    <w:rsid w:val="0047556B"/>
    <w:rsid w:val="00477768"/>
    <w:rsid w:val="00485FDC"/>
    <w:rsid w:val="00486C51"/>
    <w:rsid w:val="00492BC5"/>
    <w:rsid w:val="004964F1"/>
    <w:rsid w:val="0049799F"/>
    <w:rsid w:val="004A16BC"/>
    <w:rsid w:val="004A2B94"/>
    <w:rsid w:val="004A6CB8"/>
    <w:rsid w:val="004B20EB"/>
    <w:rsid w:val="004B6F6A"/>
    <w:rsid w:val="004B7047"/>
    <w:rsid w:val="004B7C0C"/>
    <w:rsid w:val="004C3898"/>
    <w:rsid w:val="004C7501"/>
    <w:rsid w:val="004D1666"/>
    <w:rsid w:val="004D2931"/>
    <w:rsid w:val="004D36B1"/>
    <w:rsid w:val="004D434B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AFD"/>
    <w:rsid w:val="004F4DA3"/>
    <w:rsid w:val="00501608"/>
    <w:rsid w:val="00506557"/>
    <w:rsid w:val="0050677A"/>
    <w:rsid w:val="005108D8"/>
    <w:rsid w:val="00510953"/>
    <w:rsid w:val="005116F9"/>
    <w:rsid w:val="005153A7"/>
    <w:rsid w:val="005219CF"/>
    <w:rsid w:val="00522127"/>
    <w:rsid w:val="00526E55"/>
    <w:rsid w:val="005276E2"/>
    <w:rsid w:val="0053094C"/>
    <w:rsid w:val="005332FC"/>
    <w:rsid w:val="00534B59"/>
    <w:rsid w:val="00536759"/>
    <w:rsid w:val="00537C62"/>
    <w:rsid w:val="0054210A"/>
    <w:rsid w:val="00546970"/>
    <w:rsid w:val="00546A9D"/>
    <w:rsid w:val="00550B1A"/>
    <w:rsid w:val="00551777"/>
    <w:rsid w:val="00554E19"/>
    <w:rsid w:val="0056121F"/>
    <w:rsid w:val="00567B8C"/>
    <w:rsid w:val="00572505"/>
    <w:rsid w:val="00575A0E"/>
    <w:rsid w:val="005822FE"/>
    <w:rsid w:val="00582809"/>
    <w:rsid w:val="00582AA3"/>
    <w:rsid w:val="0058517E"/>
    <w:rsid w:val="0058798C"/>
    <w:rsid w:val="005900FA"/>
    <w:rsid w:val="005935A4"/>
    <w:rsid w:val="005948C2"/>
    <w:rsid w:val="00595DCA"/>
    <w:rsid w:val="0059779B"/>
    <w:rsid w:val="005A209A"/>
    <w:rsid w:val="005A2BCD"/>
    <w:rsid w:val="005A662D"/>
    <w:rsid w:val="005B1409"/>
    <w:rsid w:val="005B35D7"/>
    <w:rsid w:val="005B363A"/>
    <w:rsid w:val="005B392A"/>
    <w:rsid w:val="005B3AA3"/>
    <w:rsid w:val="005B6F83"/>
    <w:rsid w:val="005C0541"/>
    <w:rsid w:val="005C72A3"/>
    <w:rsid w:val="005C74FB"/>
    <w:rsid w:val="005D1602"/>
    <w:rsid w:val="005D28B7"/>
    <w:rsid w:val="005D3407"/>
    <w:rsid w:val="005D64D2"/>
    <w:rsid w:val="005E385F"/>
    <w:rsid w:val="005E40AC"/>
    <w:rsid w:val="005E5B81"/>
    <w:rsid w:val="005E6294"/>
    <w:rsid w:val="005E6A3B"/>
    <w:rsid w:val="005F2CB1"/>
    <w:rsid w:val="005F3025"/>
    <w:rsid w:val="005F36C8"/>
    <w:rsid w:val="005F3B52"/>
    <w:rsid w:val="005F618C"/>
    <w:rsid w:val="005F7080"/>
    <w:rsid w:val="005F70BD"/>
    <w:rsid w:val="00600CB8"/>
    <w:rsid w:val="0060283C"/>
    <w:rsid w:val="00604F14"/>
    <w:rsid w:val="00605A46"/>
    <w:rsid w:val="00611B83"/>
    <w:rsid w:val="00613257"/>
    <w:rsid w:val="00616026"/>
    <w:rsid w:val="00620A71"/>
    <w:rsid w:val="00620D80"/>
    <w:rsid w:val="00622078"/>
    <w:rsid w:val="006234A6"/>
    <w:rsid w:val="00630001"/>
    <w:rsid w:val="006311B3"/>
    <w:rsid w:val="0063284C"/>
    <w:rsid w:val="00635CB1"/>
    <w:rsid w:val="00636375"/>
    <w:rsid w:val="00636398"/>
    <w:rsid w:val="006368D3"/>
    <w:rsid w:val="006377EC"/>
    <w:rsid w:val="0064151F"/>
    <w:rsid w:val="00641533"/>
    <w:rsid w:val="0064208D"/>
    <w:rsid w:val="006433D5"/>
    <w:rsid w:val="00643475"/>
    <w:rsid w:val="0064396A"/>
    <w:rsid w:val="00644A3A"/>
    <w:rsid w:val="0064624E"/>
    <w:rsid w:val="00650AB9"/>
    <w:rsid w:val="0065447E"/>
    <w:rsid w:val="00655733"/>
    <w:rsid w:val="00655ACD"/>
    <w:rsid w:val="00656A92"/>
    <w:rsid w:val="00656DDE"/>
    <w:rsid w:val="0066011D"/>
    <w:rsid w:val="006607C0"/>
    <w:rsid w:val="006613A6"/>
    <w:rsid w:val="006626DD"/>
    <w:rsid w:val="006627A2"/>
    <w:rsid w:val="006634E6"/>
    <w:rsid w:val="006655EE"/>
    <w:rsid w:val="00667EE7"/>
    <w:rsid w:val="00670922"/>
    <w:rsid w:val="00670BE1"/>
    <w:rsid w:val="0067218F"/>
    <w:rsid w:val="00672984"/>
    <w:rsid w:val="00673950"/>
    <w:rsid w:val="006741F2"/>
    <w:rsid w:val="00674CC3"/>
    <w:rsid w:val="00674E61"/>
    <w:rsid w:val="00675C72"/>
    <w:rsid w:val="006771F9"/>
    <w:rsid w:val="006776D7"/>
    <w:rsid w:val="00681003"/>
    <w:rsid w:val="006817C9"/>
    <w:rsid w:val="00683684"/>
    <w:rsid w:val="00683ECE"/>
    <w:rsid w:val="00687471"/>
    <w:rsid w:val="00695FC2"/>
    <w:rsid w:val="00696949"/>
    <w:rsid w:val="00697052"/>
    <w:rsid w:val="006A3567"/>
    <w:rsid w:val="006A46FB"/>
    <w:rsid w:val="006A5E28"/>
    <w:rsid w:val="006A697B"/>
    <w:rsid w:val="006A7AFF"/>
    <w:rsid w:val="006B1816"/>
    <w:rsid w:val="006B2099"/>
    <w:rsid w:val="006B3878"/>
    <w:rsid w:val="006B4A50"/>
    <w:rsid w:val="006B50CF"/>
    <w:rsid w:val="006C03B8"/>
    <w:rsid w:val="006C17C9"/>
    <w:rsid w:val="006C517A"/>
    <w:rsid w:val="006C5EC9"/>
    <w:rsid w:val="006C6059"/>
    <w:rsid w:val="006C7522"/>
    <w:rsid w:val="006D49B1"/>
    <w:rsid w:val="006D609A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11E"/>
    <w:rsid w:val="006F223B"/>
    <w:rsid w:val="006F3025"/>
    <w:rsid w:val="006F341D"/>
    <w:rsid w:val="006F3CDE"/>
    <w:rsid w:val="006F58D4"/>
    <w:rsid w:val="006F5D53"/>
    <w:rsid w:val="006F6582"/>
    <w:rsid w:val="0070346E"/>
    <w:rsid w:val="00704EDB"/>
    <w:rsid w:val="00706101"/>
    <w:rsid w:val="00707072"/>
    <w:rsid w:val="00707D61"/>
    <w:rsid w:val="00710710"/>
    <w:rsid w:val="00712287"/>
    <w:rsid w:val="00712772"/>
    <w:rsid w:val="007148D3"/>
    <w:rsid w:val="00715B9A"/>
    <w:rsid w:val="00716D24"/>
    <w:rsid w:val="007257D0"/>
    <w:rsid w:val="00726EA6"/>
    <w:rsid w:val="00727208"/>
    <w:rsid w:val="00727680"/>
    <w:rsid w:val="00727CFD"/>
    <w:rsid w:val="007348B1"/>
    <w:rsid w:val="007362A6"/>
    <w:rsid w:val="00736D7D"/>
    <w:rsid w:val="00740E58"/>
    <w:rsid w:val="007445A0"/>
    <w:rsid w:val="0074524B"/>
    <w:rsid w:val="00747D8B"/>
    <w:rsid w:val="00751228"/>
    <w:rsid w:val="0075204D"/>
    <w:rsid w:val="00755811"/>
    <w:rsid w:val="007571E1"/>
    <w:rsid w:val="007604B2"/>
    <w:rsid w:val="00761CB6"/>
    <w:rsid w:val="00765281"/>
    <w:rsid w:val="00766BAD"/>
    <w:rsid w:val="007675FA"/>
    <w:rsid w:val="007729A2"/>
    <w:rsid w:val="007755F2"/>
    <w:rsid w:val="00775692"/>
    <w:rsid w:val="00776971"/>
    <w:rsid w:val="00780A80"/>
    <w:rsid w:val="0078177E"/>
    <w:rsid w:val="0078304C"/>
    <w:rsid w:val="00783673"/>
    <w:rsid w:val="00784462"/>
    <w:rsid w:val="00785490"/>
    <w:rsid w:val="007925EA"/>
    <w:rsid w:val="00793CD8"/>
    <w:rsid w:val="00795C92"/>
    <w:rsid w:val="00796231"/>
    <w:rsid w:val="007A1074"/>
    <w:rsid w:val="007A1CB3"/>
    <w:rsid w:val="007A306F"/>
    <w:rsid w:val="007A377C"/>
    <w:rsid w:val="007A43A6"/>
    <w:rsid w:val="007A58A6"/>
    <w:rsid w:val="007B08C5"/>
    <w:rsid w:val="007B3D2D"/>
    <w:rsid w:val="007B50AE"/>
    <w:rsid w:val="007B51DF"/>
    <w:rsid w:val="007B70C7"/>
    <w:rsid w:val="007C05DD"/>
    <w:rsid w:val="007C1E89"/>
    <w:rsid w:val="007C3D18"/>
    <w:rsid w:val="007C60BF"/>
    <w:rsid w:val="007C6A07"/>
    <w:rsid w:val="007C75A1"/>
    <w:rsid w:val="007C7676"/>
    <w:rsid w:val="007C77A5"/>
    <w:rsid w:val="007D04E5"/>
    <w:rsid w:val="007D41F5"/>
    <w:rsid w:val="007D5901"/>
    <w:rsid w:val="007D63E4"/>
    <w:rsid w:val="007D7526"/>
    <w:rsid w:val="007E050D"/>
    <w:rsid w:val="007E273D"/>
    <w:rsid w:val="007E3284"/>
    <w:rsid w:val="007E4610"/>
    <w:rsid w:val="007E4715"/>
    <w:rsid w:val="007E505B"/>
    <w:rsid w:val="007E7091"/>
    <w:rsid w:val="007F1A4E"/>
    <w:rsid w:val="007F4ECF"/>
    <w:rsid w:val="00803FAE"/>
    <w:rsid w:val="0080605F"/>
    <w:rsid w:val="00807786"/>
    <w:rsid w:val="00811FCB"/>
    <w:rsid w:val="008158D6"/>
    <w:rsid w:val="00816458"/>
    <w:rsid w:val="00817196"/>
    <w:rsid w:val="008234F5"/>
    <w:rsid w:val="008235DB"/>
    <w:rsid w:val="00824AB4"/>
    <w:rsid w:val="00825C42"/>
    <w:rsid w:val="00825D25"/>
    <w:rsid w:val="00827D6F"/>
    <w:rsid w:val="00830B77"/>
    <w:rsid w:val="00830F1D"/>
    <w:rsid w:val="008376AC"/>
    <w:rsid w:val="008444E8"/>
    <w:rsid w:val="00844E80"/>
    <w:rsid w:val="00846FE7"/>
    <w:rsid w:val="00852E17"/>
    <w:rsid w:val="00856911"/>
    <w:rsid w:val="008677FD"/>
    <w:rsid w:val="00867A6E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0A7C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5FCD"/>
    <w:rsid w:val="008B7B5C"/>
    <w:rsid w:val="008C0C99"/>
    <w:rsid w:val="008C1D98"/>
    <w:rsid w:val="008C2017"/>
    <w:rsid w:val="008C4958"/>
    <w:rsid w:val="008C4BAA"/>
    <w:rsid w:val="008C6AE8"/>
    <w:rsid w:val="008C7573"/>
    <w:rsid w:val="008C78DF"/>
    <w:rsid w:val="008D00A5"/>
    <w:rsid w:val="008D34F1"/>
    <w:rsid w:val="008D39D8"/>
    <w:rsid w:val="008D3E94"/>
    <w:rsid w:val="008D4DB2"/>
    <w:rsid w:val="008D5F79"/>
    <w:rsid w:val="008D6D1A"/>
    <w:rsid w:val="008E0159"/>
    <w:rsid w:val="008E065E"/>
    <w:rsid w:val="008E0927"/>
    <w:rsid w:val="008E1909"/>
    <w:rsid w:val="008E29F1"/>
    <w:rsid w:val="008F07CD"/>
    <w:rsid w:val="008F1C4E"/>
    <w:rsid w:val="008F1EAB"/>
    <w:rsid w:val="008F33DC"/>
    <w:rsid w:val="008F477F"/>
    <w:rsid w:val="00902350"/>
    <w:rsid w:val="0090336B"/>
    <w:rsid w:val="00903FCF"/>
    <w:rsid w:val="009053AA"/>
    <w:rsid w:val="00906939"/>
    <w:rsid w:val="00910B7D"/>
    <w:rsid w:val="00911DFB"/>
    <w:rsid w:val="009139D9"/>
    <w:rsid w:val="00914AD8"/>
    <w:rsid w:val="00915BBE"/>
    <w:rsid w:val="00916079"/>
    <w:rsid w:val="00917CE9"/>
    <w:rsid w:val="00920BF2"/>
    <w:rsid w:val="00922010"/>
    <w:rsid w:val="00922F67"/>
    <w:rsid w:val="00931BD9"/>
    <w:rsid w:val="009368F3"/>
    <w:rsid w:val="00941636"/>
    <w:rsid w:val="00943742"/>
    <w:rsid w:val="00945C05"/>
    <w:rsid w:val="0094602F"/>
    <w:rsid w:val="00946945"/>
    <w:rsid w:val="00947713"/>
    <w:rsid w:val="00950DE7"/>
    <w:rsid w:val="009534AA"/>
    <w:rsid w:val="00953920"/>
    <w:rsid w:val="00953D47"/>
    <w:rsid w:val="00956734"/>
    <w:rsid w:val="0095681E"/>
    <w:rsid w:val="009572D4"/>
    <w:rsid w:val="00961921"/>
    <w:rsid w:val="00961D31"/>
    <w:rsid w:val="0096430A"/>
    <w:rsid w:val="0096554B"/>
    <w:rsid w:val="0096584A"/>
    <w:rsid w:val="00971F08"/>
    <w:rsid w:val="00973E1A"/>
    <w:rsid w:val="0097590A"/>
    <w:rsid w:val="0097603D"/>
    <w:rsid w:val="00976949"/>
    <w:rsid w:val="0098027D"/>
    <w:rsid w:val="00980477"/>
    <w:rsid w:val="00984CDC"/>
    <w:rsid w:val="00985253"/>
    <w:rsid w:val="009853B3"/>
    <w:rsid w:val="00990630"/>
    <w:rsid w:val="00991761"/>
    <w:rsid w:val="00993A9A"/>
    <w:rsid w:val="00994DCA"/>
    <w:rsid w:val="009960EC"/>
    <w:rsid w:val="009970DD"/>
    <w:rsid w:val="009A0FBA"/>
    <w:rsid w:val="009A12F8"/>
    <w:rsid w:val="009A13EE"/>
    <w:rsid w:val="009A1601"/>
    <w:rsid w:val="009A3BB6"/>
    <w:rsid w:val="009A4469"/>
    <w:rsid w:val="009A462D"/>
    <w:rsid w:val="009A5CBA"/>
    <w:rsid w:val="009B1F30"/>
    <w:rsid w:val="009B3AC2"/>
    <w:rsid w:val="009B4DF4"/>
    <w:rsid w:val="009B564E"/>
    <w:rsid w:val="009B58CA"/>
    <w:rsid w:val="009B759A"/>
    <w:rsid w:val="009B7E87"/>
    <w:rsid w:val="009C0169"/>
    <w:rsid w:val="009C1179"/>
    <w:rsid w:val="009C2971"/>
    <w:rsid w:val="009C403E"/>
    <w:rsid w:val="009C43F3"/>
    <w:rsid w:val="009C7870"/>
    <w:rsid w:val="009D2555"/>
    <w:rsid w:val="009D285E"/>
    <w:rsid w:val="009D4FF0"/>
    <w:rsid w:val="009D703C"/>
    <w:rsid w:val="009D7160"/>
    <w:rsid w:val="009D718F"/>
    <w:rsid w:val="009E000D"/>
    <w:rsid w:val="009E068F"/>
    <w:rsid w:val="009E14E0"/>
    <w:rsid w:val="009E23F2"/>
    <w:rsid w:val="009E35DB"/>
    <w:rsid w:val="009E47A3"/>
    <w:rsid w:val="009E7C3B"/>
    <w:rsid w:val="009F05C7"/>
    <w:rsid w:val="009F08F3"/>
    <w:rsid w:val="009F344F"/>
    <w:rsid w:val="009F7CDA"/>
    <w:rsid w:val="00A0217B"/>
    <w:rsid w:val="00A031D8"/>
    <w:rsid w:val="00A03DB3"/>
    <w:rsid w:val="00A048A8"/>
    <w:rsid w:val="00A04F49"/>
    <w:rsid w:val="00A06001"/>
    <w:rsid w:val="00A13E54"/>
    <w:rsid w:val="00A17F63"/>
    <w:rsid w:val="00A2193B"/>
    <w:rsid w:val="00A22A5D"/>
    <w:rsid w:val="00A2351A"/>
    <w:rsid w:val="00A264A9"/>
    <w:rsid w:val="00A26DCF"/>
    <w:rsid w:val="00A27785"/>
    <w:rsid w:val="00A30187"/>
    <w:rsid w:val="00A3448A"/>
    <w:rsid w:val="00A34CDF"/>
    <w:rsid w:val="00A36297"/>
    <w:rsid w:val="00A41E2B"/>
    <w:rsid w:val="00A435D6"/>
    <w:rsid w:val="00A45B74"/>
    <w:rsid w:val="00A52E1D"/>
    <w:rsid w:val="00A56627"/>
    <w:rsid w:val="00A57FC5"/>
    <w:rsid w:val="00A6055B"/>
    <w:rsid w:val="00A61499"/>
    <w:rsid w:val="00A6149B"/>
    <w:rsid w:val="00A62A77"/>
    <w:rsid w:val="00A63483"/>
    <w:rsid w:val="00A63D96"/>
    <w:rsid w:val="00A657D7"/>
    <w:rsid w:val="00A660AC"/>
    <w:rsid w:val="00A67E6C"/>
    <w:rsid w:val="00A705CB"/>
    <w:rsid w:val="00A7095D"/>
    <w:rsid w:val="00A71B99"/>
    <w:rsid w:val="00A722F2"/>
    <w:rsid w:val="00A726A2"/>
    <w:rsid w:val="00A739D0"/>
    <w:rsid w:val="00A761D4"/>
    <w:rsid w:val="00A771D0"/>
    <w:rsid w:val="00A77EC4"/>
    <w:rsid w:val="00A85F25"/>
    <w:rsid w:val="00A92879"/>
    <w:rsid w:val="00A9442A"/>
    <w:rsid w:val="00A9528A"/>
    <w:rsid w:val="00AA016F"/>
    <w:rsid w:val="00AA01D3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12F"/>
    <w:rsid w:val="00AC49FB"/>
    <w:rsid w:val="00AC5A10"/>
    <w:rsid w:val="00AC7837"/>
    <w:rsid w:val="00AD0AA3"/>
    <w:rsid w:val="00AD2AE6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13D"/>
    <w:rsid w:val="00B02AA9"/>
    <w:rsid w:val="00B02FA3"/>
    <w:rsid w:val="00B05084"/>
    <w:rsid w:val="00B06DEF"/>
    <w:rsid w:val="00B12D89"/>
    <w:rsid w:val="00B15111"/>
    <w:rsid w:val="00B157F9"/>
    <w:rsid w:val="00B20256"/>
    <w:rsid w:val="00B207B0"/>
    <w:rsid w:val="00B209B7"/>
    <w:rsid w:val="00B20D09"/>
    <w:rsid w:val="00B24EAC"/>
    <w:rsid w:val="00B25AE9"/>
    <w:rsid w:val="00B2763F"/>
    <w:rsid w:val="00B27AAC"/>
    <w:rsid w:val="00B30929"/>
    <w:rsid w:val="00B335B9"/>
    <w:rsid w:val="00B372AA"/>
    <w:rsid w:val="00B375C1"/>
    <w:rsid w:val="00B40445"/>
    <w:rsid w:val="00B409E0"/>
    <w:rsid w:val="00B41888"/>
    <w:rsid w:val="00B45A52"/>
    <w:rsid w:val="00B46175"/>
    <w:rsid w:val="00B5168F"/>
    <w:rsid w:val="00B52265"/>
    <w:rsid w:val="00B53861"/>
    <w:rsid w:val="00B548B7"/>
    <w:rsid w:val="00B56496"/>
    <w:rsid w:val="00B664C7"/>
    <w:rsid w:val="00B739F6"/>
    <w:rsid w:val="00B76297"/>
    <w:rsid w:val="00B764EB"/>
    <w:rsid w:val="00B81A6C"/>
    <w:rsid w:val="00B84110"/>
    <w:rsid w:val="00B85DE5"/>
    <w:rsid w:val="00B8782B"/>
    <w:rsid w:val="00B90F73"/>
    <w:rsid w:val="00B93B59"/>
    <w:rsid w:val="00B9406A"/>
    <w:rsid w:val="00BA2280"/>
    <w:rsid w:val="00BA2A08"/>
    <w:rsid w:val="00BA56D2"/>
    <w:rsid w:val="00BA6D4C"/>
    <w:rsid w:val="00BA76E0"/>
    <w:rsid w:val="00BB2A25"/>
    <w:rsid w:val="00BB51E9"/>
    <w:rsid w:val="00BC0FDC"/>
    <w:rsid w:val="00BC3053"/>
    <w:rsid w:val="00BC47D9"/>
    <w:rsid w:val="00BC4D2E"/>
    <w:rsid w:val="00BD1061"/>
    <w:rsid w:val="00BD48AC"/>
    <w:rsid w:val="00BD5F1A"/>
    <w:rsid w:val="00BD6BC7"/>
    <w:rsid w:val="00BE1234"/>
    <w:rsid w:val="00BE2FA6"/>
    <w:rsid w:val="00BE333F"/>
    <w:rsid w:val="00BE57BF"/>
    <w:rsid w:val="00BE5D38"/>
    <w:rsid w:val="00BE63E0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2CA"/>
    <w:rsid w:val="00C10478"/>
    <w:rsid w:val="00C12107"/>
    <w:rsid w:val="00C14A44"/>
    <w:rsid w:val="00C14D4B"/>
    <w:rsid w:val="00C154BB"/>
    <w:rsid w:val="00C15A20"/>
    <w:rsid w:val="00C2580C"/>
    <w:rsid w:val="00C279B5"/>
    <w:rsid w:val="00C27C45"/>
    <w:rsid w:val="00C33C99"/>
    <w:rsid w:val="00C341CD"/>
    <w:rsid w:val="00C34CA4"/>
    <w:rsid w:val="00C35F14"/>
    <w:rsid w:val="00C3719D"/>
    <w:rsid w:val="00C37CB2"/>
    <w:rsid w:val="00C40088"/>
    <w:rsid w:val="00C46CF5"/>
    <w:rsid w:val="00C473A5"/>
    <w:rsid w:val="00C50D74"/>
    <w:rsid w:val="00C54995"/>
    <w:rsid w:val="00C54B7C"/>
    <w:rsid w:val="00C54D41"/>
    <w:rsid w:val="00C60783"/>
    <w:rsid w:val="00C623A9"/>
    <w:rsid w:val="00C64672"/>
    <w:rsid w:val="00C70697"/>
    <w:rsid w:val="00C708AF"/>
    <w:rsid w:val="00C72093"/>
    <w:rsid w:val="00C728D0"/>
    <w:rsid w:val="00C72EF4"/>
    <w:rsid w:val="00C744FE"/>
    <w:rsid w:val="00C74699"/>
    <w:rsid w:val="00C75D2F"/>
    <w:rsid w:val="00C767BE"/>
    <w:rsid w:val="00C76B6D"/>
    <w:rsid w:val="00C76E3C"/>
    <w:rsid w:val="00C81568"/>
    <w:rsid w:val="00C8443A"/>
    <w:rsid w:val="00C8631E"/>
    <w:rsid w:val="00C9027A"/>
    <w:rsid w:val="00C9068E"/>
    <w:rsid w:val="00C93814"/>
    <w:rsid w:val="00C93C4B"/>
    <w:rsid w:val="00C944AB"/>
    <w:rsid w:val="00C95B40"/>
    <w:rsid w:val="00CA161E"/>
    <w:rsid w:val="00CA1ED8"/>
    <w:rsid w:val="00CA36A2"/>
    <w:rsid w:val="00CB1F63"/>
    <w:rsid w:val="00CB2190"/>
    <w:rsid w:val="00CB49EF"/>
    <w:rsid w:val="00CB5570"/>
    <w:rsid w:val="00CB7170"/>
    <w:rsid w:val="00CB7EDC"/>
    <w:rsid w:val="00CC0286"/>
    <w:rsid w:val="00CC040E"/>
    <w:rsid w:val="00CC111F"/>
    <w:rsid w:val="00CC2011"/>
    <w:rsid w:val="00CC3EA0"/>
    <w:rsid w:val="00CC60EB"/>
    <w:rsid w:val="00CC7B45"/>
    <w:rsid w:val="00CD1188"/>
    <w:rsid w:val="00CD2ED1"/>
    <w:rsid w:val="00CD337B"/>
    <w:rsid w:val="00CD55E7"/>
    <w:rsid w:val="00CD62D6"/>
    <w:rsid w:val="00CE0424"/>
    <w:rsid w:val="00CE3761"/>
    <w:rsid w:val="00CE7561"/>
    <w:rsid w:val="00CF1354"/>
    <w:rsid w:val="00CF13BD"/>
    <w:rsid w:val="00CF3B1F"/>
    <w:rsid w:val="00CF3BF6"/>
    <w:rsid w:val="00CF625B"/>
    <w:rsid w:val="00CF687E"/>
    <w:rsid w:val="00D03196"/>
    <w:rsid w:val="00D0349B"/>
    <w:rsid w:val="00D101EF"/>
    <w:rsid w:val="00D10249"/>
    <w:rsid w:val="00D10F7B"/>
    <w:rsid w:val="00D11013"/>
    <w:rsid w:val="00D115C3"/>
    <w:rsid w:val="00D11897"/>
    <w:rsid w:val="00D13135"/>
    <w:rsid w:val="00D13E4E"/>
    <w:rsid w:val="00D229E3"/>
    <w:rsid w:val="00D239A7"/>
    <w:rsid w:val="00D23F47"/>
    <w:rsid w:val="00D27988"/>
    <w:rsid w:val="00D36E71"/>
    <w:rsid w:val="00D3715C"/>
    <w:rsid w:val="00D37D87"/>
    <w:rsid w:val="00D40B33"/>
    <w:rsid w:val="00D4318F"/>
    <w:rsid w:val="00D438BF"/>
    <w:rsid w:val="00D440F8"/>
    <w:rsid w:val="00D45AB3"/>
    <w:rsid w:val="00D52041"/>
    <w:rsid w:val="00D546FF"/>
    <w:rsid w:val="00D55AD5"/>
    <w:rsid w:val="00D576CA"/>
    <w:rsid w:val="00D57A55"/>
    <w:rsid w:val="00D609F8"/>
    <w:rsid w:val="00D61AF5"/>
    <w:rsid w:val="00D64C89"/>
    <w:rsid w:val="00D652B5"/>
    <w:rsid w:val="00D66155"/>
    <w:rsid w:val="00D708B0"/>
    <w:rsid w:val="00D71C3F"/>
    <w:rsid w:val="00D77B1D"/>
    <w:rsid w:val="00D77CE6"/>
    <w:rsid w:val="00D8021F"/>
    <w:rsid w:val="00D80383"/>
    <w:rsid w:val="00D823C6"/>
    <w:rsid w:val="00D826A3"/>
    <w:rsid w:val="00D8327F"/>
    <w:rsid w:val="00D858D6"/>
    <w:rsid w:val="00D86CA3"/>
    <w:rsid w:val="00D871CE"/>
    <w:rsid w:val="00D9196D"/>
    <w:rsid w:val="00D92982"/>
    <w:rsid w:val="00D9763D"/>
    <w:rsid w:val="00D976A4"/>
    <w:rsid w:val="00DA305E"/>
    <w:rsid w:val="00DA5417"/>
    <w:rsid w:val="00DA56E8"/>
    <w:rsid w:val="00DA62E2"/>
    <w:rsid w:val="00DB0A9F"/>
    <w:rsid w:val="00DB377D"/>
    <w:rsid w:val="00DB4C2A"/>
    <w:rsid w:val="00DC2D36"/>
    <w:rsid w:val="00DC53EF"/>
    <w:rsid w:val="00DE04C5"/>
    <w:rsid w:val="00DE1CDF"/>
    <w:rsid w:val="00DE5608"/>
    <w:rsid w:val="00DE58D0"/>
    <w:rsid w:val="00DE654F"/>
    <w:rsid w:val="00DF0B6E"/>
    <w:rsid w:val="00DF15E0"/>
    <w:rsid w:val="00DF37A0"/>
    <w:rsid w:val="00DF415F"/>
    <w:rsid w:val="00DF45CC"/>
    <w:rsid w:val="00E07849"/>
    <w:rsid w:val="00E110E7"/>
    <w:rsid w:val="00E11B20"/>
    <w:rsid w:val="00E14873"/>
    <w:rsid w:val="00E152BA"/>
    <w:rsid w:val="00E17FA2"/>
    <w:rsid w:val="00E21827"/>
    <w:rsid w:val="00E22330"/>
    <w:rsid w:val="00E25087"/>
    <w:rsid w:val="00E30331"/>
    <w:rsid w:val="00E30B5A"/>
    <w:rsid w:val="00E3123D"/>
    <w:rsid w:val="00E31461"/>
    <w:rsid w:val="00E31D43"/>
    <w:rsid w:val="00E32608"/>
    <w:rsid w:val="00E34188"/>
    <w:rsid w:val="00E34B6E"/>
    <w:rsid w:val="00E34C2F"/>
    <w:rsid w:val="00E35559"/>
    <w:rsid w:val="00E3594B"/>
    <w:rsid w:val="00E3723A"/>
    <w:rsid w:val="00E37860"/>
    <w:rsid w:val="00E446F1"/>
    <w:rsid w:val="00E4623D"/>
    <w:rsid w:val="00E46886"/>
    <w:rsid w:val="00E47AEF"/>
    <w:rsid w:val="00E5032D"/>
    <w:rsid w:val="00E518C4"/>
    <w:rsid w:val="00E53B75"/>
    <w:rsid w:val="00E54A5C"/>
    <w:rsid w:val="00E54E3B"/>
    <w:rsid w:val="00E57565"/>
    <w:rsid w:val="00E63838"/>
    <w:rsid w:val="00E64434"/>
    <w:rsid w:val="00E67C51"/>
    <w:rsid w:val="00E72EFC"/>
    <w:rsid w:val="00E758EC"/>
    <w:rsid w:val="00E77EFC"/>
    <w:rsid w:val="00E8234C"/>
    <w:rsid w:val="00E83AA9"/>
    <w:rsid w:val="00E85928"/>
    <w:rsid w:val="00E8635B"/>
    <w:rsid w:val="00E87822"/>
    <w:rsid w:val="00E87843"/>
    <w:rsid w:val="00E90395"/>
    <w:rsid w:val="00E90E49"/>
    <w:rsid w:val="00E917F9"/>
    <w:rsid w:val="00E9291C"/>
    <w:rsid w:val="00E93FFE"/>
    <w:rsid w:val="00E94F8A"/>
    <w:rsid w:val="00EA1409"/>
    <w:rsid w:val="00EA30C0"/>
    <w:rsid w:val="00EA3AF8"/>
    <w:rsid w:val="00EA7A41"/>
    <w:rsid w:val="00EB077B"/>
    <w:rsid w:val="00EB1F59"/>
    <w:rsid w:val="00EB4EA2"/>
    <w:rsid w:val="00EB613C"/>
    <w:rsid w:val="00EC24D5"/>
    <w:rsid w:val="00EC27C6"/>
    <w:rsid w:val="00EC3DC3"/>
    <w:rsid w:val="00EC4207"/>
    <w:rsid w:val="00EC5653"/>
    <w:rsid w:val="00EC71CE"/>
    <w:rsid w:val="00EC7980"/>
    <w:rsid w:val="00ED1006"/>
    <w:rsid w:val="00EE3C2E"/>
    <w:rsid w:val="00EE7B2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141E"/>
    <w:rsid w:val="00F2376F"/>
    <w:rsid w:val="00F23E30"/>
    <w:rsid w:val="00F243D8"/>
    <w:rsid w:val="00F26793"/>
    <w:rsid w:val="00F30828"/>
    <w:rsid w:val="00F313D6"/>
    <w:rsid w:val="00F40F0C"/>
    <w:rsid w:val="00F4574C"/>
    <w:rsid w:val="00F4766C"/>
    <w:rsid w:val="00F5060E"/>
    <w:rsid w:val="00F507D1"/>
    <w:rsid w:val="00F519CE"/>
    <w:rsid w:val="00F51ADA"/>
    <w:rsid w:val="00F57A82"/>
    <w:rsid w:val="00F60203"/>
    <w:rsid w:val="00F607C5"/>
    <w:rsid w:val="00F60DEA"/>
    <w:rsid w:val="00F6302A"/>
    <w:rsid w:val="00F63950"/>
    <w:rsid w:val="00F64BBA"/>
    <w:rsid w:val="00F64C2B"/>
    <w:rsid w:val="00F64D1C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0B79"/>
    <w:rsid w:val="00F817CE"/>
    <w:rsid w:val="00F8456C"/>
    <w:rsid w:val="00F859D8"/>
    <w:rsid w:val="00F868F5"/>
    <w:rsid w:val="00F86B56"/>
    <w:rsid w:val="00F9056A"/>
    <w:rsid w:val="00F90F8D"/>
    <w:rsid w:val="00F92782"/>
    <w:rsid w:val="00F93AA9"/>
    <w:rsid w:val="00F96985"/>
    <w:rsid w:val="00F96A35"/>
    <w:rsid w:val="00F97838"/>
    <w:rsid w:val="00FA2BB3"/>
    <w:rsid w:val="00FB4C80"/>
    <w:rsid w:val="00FB6A6A"/>
    <w:rsid w:val="00FC5A90"/>
    <w:rsid w:val="00FC7429"/>
    <w:rsid w:val="00FD07F6"/>
    <w:rsid w:val="00FD1EC8"/>
    <w:rsid w:val="00FD266E"/>
    <w:rsid w:val="00FD47ED"/>
    <w:rsid w:val="00FD74DB"/>
    <w:rsid w:val="00FD7660"/>
    <w:rsid w:val="00FE0655"/>
    <w:rsid w:val="00FE2365"/>
    <w:rsid w:val="00FE3444"/>
    <w:rsid w:val="00FE37D7"/>
    <w:rsid w:val="00FE4C7B"/>
    <w:rsid w:val="00FE7336"/>
    <w:rsid w:val="00FE787C"/>
    <w:rsid w:val="00FF45A5"/>
    <w:rsid w:val="00FF5C91"/>
    <w:rsid w:val="00FF6FF4"/>
    <w:rsid w:val="00FF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62ACBB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A36A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EA14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A14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A14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A14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A14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A140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A140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A14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A140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A36A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A36A8"/>
  </w:style>
  <w:style w:type="paragraph" w:styleId="TOC8">
    <w:name w:val="toc 8"/>
    <w:basedOn w:val="TOC1"/>
    <w:uiPriority w:val="39"/>
    <w:rsid w:val="00EA14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A14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A140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A140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A1409"/>
    <w:pPr>
      <w:ind w:left="1701" w:hanging="1701"/>
    </w:pPr>
  </w:style>
  <w:style w:type="paragraph" w:styleId="TOC4">
    <w:name w:val="toc 4"/>
    <w:basedOn w:val="TOC3"/>
    <w:uiPriority w:val="39"/>
    <w:rsid w:val="00EA1409"/>
    <w:pPr>
      <w:ind w:left="1418" w:hanging="1418"/>
    </w:pPr>
  </w:style>
  <w:style w:type="paragraph" w:styleId="TOC3">
    <w:name w:val="toc 3"/>
    <w:basedOn w:val="TOC2"/>
    <w:uiPriority w:val="39"/>
    <w:rsid w:val="00EA1409"/>
    <w:pPr>
      <w:ind w:left="1134" w:hanging="1134"/>
    </w:pPr>
  </w:style>
  <w:style w:type="paragraph" w:styleId="TOC2">
    <w:name w:val="toc 2"/>
    <w:basedOn w:val="TOC1"/>
    <w:uiPriority w:val="39"/>
    <w:rsid w:val="00EA14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A1409"/>
    <w:pPr>
      <w:ind w:left="284"/>
    </w:pPr>
  </w:style>
  <w:style w:type="paragraph" w:styleId="Index1">
    <w:name w:val="index 1"/>
    <w:basedOn w:val="Normal"/>
    <w:rsid w:val="00EA1409"/>
    <w:pPr>
      <w:keepLines/>
    </w:pPr>
  </w:style>
  <w:style w:type="paragraph" w:styleId="DocumentMap">
    <w:name w:val="Document Map"/>
    <w:basedOn w:val="Normal"/>
    <w:link w:val="DocumentMapChar"/>
    <w:rsid w:val="00EA140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A1409"/>
    <w:pPr>
      <w:numPr>
        <w:numId w:val="12"/>
      </w:numPr>
    </w:pPr>
  </w:style>
  <w:style w:type="paragraph" w:styleId="ListNumber">
    <w:name w:val="List Number"/>
    <w:basedOn w:val="List"/>
    <w:rsid w:val="00EA1409"/>
    <w:pPr>
      <w:numPr>
        <w:numId w:val="11"/>
      </w:numPr>
    </w:pPr>
  </w:style>
  <w:style w:type="paragraph" w:styleId="List">
    <w:name w:val="List"/>
    <w:basedOn w:val="BodyText"/>
    <w:rsid w:val="00EA1409"/>
    <w:pPr>
      <w:ind w:left="568" w:hanging="284"/>
    </w:pPr>
  </w:style>
  <w:style w:type="paragraph" w:styleId="Header">
    <w:name w:val="header"/>
    <w:link w:val="HeaderChar"/>
    <w:rsid w:val="00EA14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A14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A1409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A140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A1409"/>
    <w:pPr>
      <w:ind w:left="1418" w:hanging="1418"/>
    </w:pPr>
  </w:style>
  <w:style w:type="paragraph" w:styleId="TOC6">
    <w:name w:val="toc 6"/>
    <w:basedOn w:val="TOC5"/>
    <w:next w:val="Normal"/>
    <w:uiPriority w:val="39"/>
    <w:rsid w:val="00EA1409"/>
    <w:pPr>
      <w:ind w:left="1985" w:hanging="1985"/>
    </w:pPr>
  </w:style>
  <w:style w:type="paragraph" w:styleId="TOC7">
    <w:name w:val="toc 7"/>
    <w:basedOn w:val="TOC6"/>
    <w:next w:val="Normal"/>
    <w:uiPriority w:val="39"/>
    <w:rsid w:val="00EA1409"/>
    <w:pPr>
      <w:ind w:left="2268" w:hanging="2268"/>
    </w:pPr>
  </w:style>
  <w:style w:type="paragraph" w:styleId="ListBullet2">
    <w:name w:val="List Bullet 2"/>
    <w:basedOn w:val="ListBullet"/>
    <w:rsid w:val="00EA1409"/>
    <w:pPr>
      <w:numPr>
        <w:numId w:val="7"/>
      </w:numPr>
    </w:pPr>
  </w:style>
  <w:style w:type="paragraph" w:styleId="ListBullet">
    <w:name w:val="List Bullet"/>
    <w:basedOn w:val="List"/>
    <w:rsid w:val="00EA1409"/>
    <w:pPr>
      <w:numPr>
        <w:numId w:val="6"/>
      </w:numPr>
    </w:pPr>
  </w:style>
  <w:style w:type="paragraph" w:styleId="ListBullet3">
    <w:name w:val="List Bullet 3"/>
    <w:basedOn w:val="ListBullet2"/>
    <w:rsid w:val="00EA1409"/>
    <w:pPr>
      <w:numPr>
        <w:numId w:val="8"/>
      </w:numPr>
    </w:pPr>
  </w:style>
  <w:style w:type="paragraph" w:customStyle="1" w:styleId="EQ">
    <w:name w:val="EQ"/>
    <w:basedOn w:val="Normal"/>
    <w:next w:val="Normal"/>
    <w:rsid w:val="00EA140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A1409"/>
    <w:pPr>
      <w:ind w:left="851"/>
    </w:pPr>
  </w:style>
  <w:style w:type="paragraph" w:styleId="List3">
    <w:name w:val="List 3"/>
    <w:basedOn w:val="List2"/>
    <w:rsid w:val="00EA1409"/>
    <w:pPr>
      <w:ind w:left="1135"/>
    </w:pPr>
  </w:style>
  <w:style w:type="paragraph" w:styleId="List4">
    <w:name w:val="List 4"/>
    <w:basedOn w:val="List3"/>
    <w:rsid w:val="00EA1409"/>
    <w:pPr>
      <w:ind w:left="1418"/>
    </w:pPr>
  </w:style>
  <w:style w:type="paragraph" w:styleId="List5">
    <w:name w:val="List 5"/>
    <w:basedOn w:val="List4"/>
    <w:rsid w:val="00EA1409"/>
    <w:pPr>
      <w:ind w:left="1702"/>
    </w:pPr>
  </w:style>
  <w:style w:type="paragraph" w:customStyle="1" w:styleId="EditorsNote">
    <w:name w:val="Editor's Note"/>
    <w:basedOn w:val="NO"/>
    <w:link w:val="EditorsNoteChar"/>
    <w:rsid w:val="00EA1409"/>
    <w:rPr>
      <w:color w:val="FF0000"/>
      <w:lang w:val="x-none" w:eastAsia="x-none"/>
    </w:rPr>
  </w:style>
  <w:style w:type="paragraph" w:styleId="ListBullet4">
    <w:name w:val="List Bullet 4"/>
    <w:basedOn w:val="ListBullet3"/>
    <w:rsid w:val="00EA1409"/>
    <w:pPr>
      <w:numPr>
        <w:numId w:val="9"/>
      </w:numPr>
    </w:pPr>
  </w:style>
  <w:style w:type="paragraph" w:styleId="ListBullet5">
    <w:name w:val="List Bullet 5"/>
    <w:basedOn w:val="ListBullet4"/>
    <w:rsid w:val="00EA1409"/>
    <w:pPr>
      <w:numPr>
        <w:numId w:val="10"/>
      </w:numPr>
    </w:pPr>
  </w:style>
  <w:style w:type="paragraph" w:styleId="Footer">
    <w:name w:val="footer"/>
    <w:basedOn w:val="Header"/>
    <w:link w:val="FooterChar"/>
    <w:rsid w:val="00EA1409"/>
    <w:pPr>
      <w:jc w:val="center"/>
    </w:pPr>
    <w:rPr>
      <w:i/>
    </w:rPr>
  </w:style>
  <w:style w:type="paragraph" w:customStyle="1" w:styleId="Reference">
    <w:name w:val="Reference"/>
    <w:basedOn w:val="BodyText"/>
    <w:rsid w:val="00EA1409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EA1409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A1409"/>
  </w:style>
  <w:style w:type="paragraph" w:styleId="BodyText">
    <w:name w:val="Body Text"/>
    <w:basedOn w:val="Normal"/>
    <w:link w:val="BodyTextChar"/>
    <w:rsid w:val="00EA1409"/>
    <w:pPr>
      <w:spacing w:after="120"/>
    </w:pPr>
    <w:rPr>
      <w:rFonts w:ascii="Arial" w:hAnsi="Arial"/>
    </w:rPr>
  </w:style>
  <w:style w:type="character" w:styleId="Hyperlink">
    <w:name w:val="Hyperlink"/>
    <w:uiPriority w:val="99"/>
    <w:rsid w:val="00EA1409"/>
    <w:rPr>
      <w:color w:val="0000FF"/>
      <w:u w:val="single"/>
    </w:rPr>
  </w:style>
  <w:style w:type="character" w:styleId="FollowedHyperlink">
    <w:name w:val="FollowedHyperlink"/>
    <w:unhideWhenUsed/>
    <w:rsid w:val="00EA1409"/>
    <w:rPr>
      <w:color w:val="800080"/>
      <w:u w:val="single"/>
    </w:rPr>
  </w:style>
  <w:style w:type="character" w:styleId="CommentReference">
    <w:name w:val="annotation reference"/>
    <w:uiPriority w:val="99"/>
    <w:qFormat/>
    <w:rsid w:val="00EA14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A1409"/>
  </w:style>
  <w:style w:type="paragraph" w:styleId="CommentSubject">
    <w:name w:val="annotation subject"/>
    <w:basedOn w:val="CommentText"/>
    <w:next w:val="CommentText"/>
    <w:link w:val="CommentSubjectChar"/>
    <w:rsid w:val="00EA1409"/>
    <w:rPr>
      <w:b/>
      <w:bCs/>
    </w:rPr>
  </w:style>
  <w:style w:type="character" w:customStyle="1" w:styleId="Heading1Char">
    <w:name w:val="Heading 1 Char"/>
    <w:link w:val="Heading1"/>
    <w:rsid w:val="00EA1409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EA140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A140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A140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A1409"/>
    <w:rPr>
      <w:rFonts w:ascii="Times New Roman" w:hAnsi="Times New Roman"/>
    </w:rPr>
  </w:style>
  <w:style w:type="paragraph" w:customStyle="1" w:styleId="Proposal">
    <w:name w:val="Proposal"/>
    <w:basedOn w:val="BodyText"/>
    <w:rsid w:val="00EA140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A1409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A1409"/>
    <w:rPr>
      <w:rFonts w:ascii="Times New Roman" w:hAnsi="Times New Roman"/>
    </w:rPr>
  </w:style>
  <w:style w:type="paragraph" w:customStyle="1" w:styleId="EX">
    <w:name w:val="EX"/>
    <w:basedOn w:val="Normal"/>
    <w:rsid w:val="00EA1409"/>
    <w:pPr>
      <w:keepLines/>
      <w:ind w:left="1702" w:hanging="1418"/>
    </w:pPr>
  </w:style>
  <w:style w:type="paragraph" w:customStyle="1" w:styleId="EW">
    <w:name w:val="EW"/>
    <w:basedOn w:val="EX"/>
    <w:rsid w:val="00EA1409"/>
  </w:style>
  <w:style w:type="paragraph" w:customStyle="1" w:styleId="TAL">
    <w:name w:val="TAL"/>
    <w:basedOn w:val="Normal"/>
    <w:link w:val="TALCar"/>
    <w:rsid w:val="00EA1409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EA1409"/>
    <w:pPr>
      <w:jc w:val="center"/>
    </w:pPr>
  </w:style>
  <w:style w:type="paragraph" w:customStyle="1" w:styleId="TAH">
    <w:name w:val="TAH"/>
    <w:basedOn w:val="TAC"/>
    <w:link w:val="TAHCar"/>
    <w:rsid w:val="00EA1409"/>
    <w:rPr>
      <w:b/>
    </w:rPr>
  </w:style>
  <w:style w:type="paragraph" w:customStyle="1" w:styleId="TAN">
    <w:name w:val="TAN"/>
    <w:basedOn w:val="TAL"/>
    <w:rsid w:val="00EA1409"/>
    <w:pPr>
      <w:ind w:left="851" w:hanging="851"/>
    </w:pPr>
  </w:style>
  <w:style w:type="paragraph" w:customStyle="1" w:styleId="TAR">
    <w:name w:val="TAR"/>
    <w:basedOn w:val="TAL"/>
    <w:rsid w:val="00EA1409"/>
    <w:pPr>
      <w:jc w:val="right"/>
    </w:pPr>
  </w:style>
  <w:style w:type="paragraph" w:customStyle="1" w:styleId="TH">
    <w:name w:val="TH"/>
    <w:basedOn w:val="Normal"/>
    <w:link w:val="THChar"/>
    <w:rsid w:val="00EA140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A140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A1409"/>
    <w:pPr>
      <w:outlineLvl w:val="9"/>
    </w:pPr>
  </w:style>
  <w:style w:type="paragraph" w:customStyle="1" w:styleId="ZA">
    <w:name w:val="ZA"/>
    <w:rsid w:val="00EA14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A14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A14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A14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A1409"/>
  </w:style>
  <w:style w:type="paragraph" w:customStyle="1" w:styleId="ZH">
    <w:name w:val="ZH"/>
    <w:rsid w:val="00EA14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A14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A140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A14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A1409"/>
    <w:pPr>
      <w:framePr w:wrap="notBeside" w:y="16161"/>
    </w:pPr>
  </w:style>
  <w:style w:type="paragraph" w:customStyle="1" w:styleId="FP">
    <w:name w:val="FP"/>
    <w:basedOn w:val="Normal"/>
    <w:rsid w:val="00EA1409"/>
  </w:style>
  <w:style w:type="paragraph" w:customStyle="1" w:styleId="Observation">
    <w:name w:val="Observation"/>
    <w:basedOn w:val="Proposal"/>
    <w:qFormat/>
    <w:rsid w:val="00EA1409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EA1409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EA1409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A1409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A1409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A1409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A1409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A1409"/>
    <w:pPr>
      <w:ind w:left="1985"/>
    </w:pPr>
  </w:style>
  <w:style w:type="character" w:customStyle="1" w:styleId="B6Char">
    <w:name w:val="B6 Char"/>
    <w:link w:val="B6"/>
    <w:rsid w:val="00EA1409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A1409"/>
    <w:pPr>
      <w:ind w:left="2269"/>
    </w:pPr>
  </w:style>
  <w:style w:type="character" w:customStyle="1" w:styleId="B7Char">
    <w:name w:val="B7 Char"/>
    <w:basedOn w:val="B6Char"/>
    <w:link w:val="B7"/>
    <w:rsid w:val="00EA1409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A1409"/>
    <w:pPr>
      <w:ind w:left="2552"/>
    </w:pPr>
  </w:style>
  <w:style w:type="character" w:customStyle="1" w:styleId="BalloonTextChar">
    <w:name w:val="Balloon Text Char"/>
    <w:link w:val="BalloonText"/>
    <w:rsid w:val="00EA1409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A1409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A1409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A1409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A1409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A1409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A1409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A1409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A1409"/>
    <w:pPr>
      <w:keepLines/>
      <w:ind w:left="1135" w:hanging="851"/>
    </w:pPr>
  </w:style>
  <w:style w:type="character" w:customStyle="1" w:styleId="NOChar">
    <w:name w:val="NO Char"/>
    <w:link w:val="NO"/>
    <w:qFormat/>
    <w:rsid w:val="00EA1409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A1409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A1409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A1409"/>
    <w:rPr>
      <w:i/>
      <w:iCs/>
    </w:rPr>
  </w:style>
  <w:style w:type="paragraph" w:customStyle="1" w:styleId="FigureTitle">
    <w:name w:val="Figure_Title"/>
    <w:basedOn w:val="Normal"/>
    <w:next w:val="Normal"/>
    <w:rsid w:val="00EA14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A140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A1409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A1409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A1409"/>
    <w:rPr>
      <w:i/>
      <w:color w:val="0000FF"/>
    </w:rPr>
  </w:style>
  <w:style w:type="character" w:customStyle="1" w:styleId="Heading2Char">
    <w:name w:val="Heading 2 Char"/>
    <w:link w:val="Heading2"/>
    <w:rsid w:val="00EA1409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A1409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A1409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A1409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A1409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A1409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A1409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A1409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A1409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A140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A140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A14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EA1409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EA1409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A1409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EA1409"/>
  </w:style>
  <w:style w:type="paragraph" w:customStyle="1" w:styleId="PL">
    <w:name w:val="PL"/>
    <w:link w:val="PLChar"/>
    <w:qFormat/>
    <w:rsid w:val="00EA140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A140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A140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A1409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A1409"/>
    <w:rPr>
      <w:b/>
      <w:bCs/>
    </w:rPr>
  </w:style>
  <w:style w:type="table" w:styleId="TableGrid">
    <w:name w:val="Table Grid"/>
    <w:basedOn w:val="TableNormal"/>
    <w:uiPriority w:val="39"/>
    <w:rsid w:val="00EA1409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A1409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A1409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A1409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A1409"/>
  </w:style>
  <w:style w:type="paragraph" w:customStyle="1" w:styleId="TALCharChar">
    <w:name w:val="TAL Char Char"/>
    <w:basedOn w:val="Normal"/>
    <w:link w:val="TALCharCharChar"/>
    <w:rsid w:val="00EA1409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A1409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A1409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A1409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A1409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A1409"/>
    <w:pPr>
      <w:numPr>
        <w:numId w:val="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0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34736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3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9" ma:contentTypeDescription="Skapa ett nytt dokument." ma:contentTypeScope="" ma:versionID="21f7ee791b119492dab5125b75fdf7c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82a7716718c5f9533401556aa22ed0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922729-7BFD-4550-90E2-2802521E9D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FB407A-E96E-48A1-AEDD-2B58680AACDA}"/>
</file>

<file path=customXml/itemProps3.xml><?xml version="1.0" encoding="utf-8"?>
<ds:datastoreItem xmlns:ds="http://schemas.openxmlformats.org/officeDocument/2006/customXml" ds:itemID="{681DE2CD-9A5B-4411-B815-69E8F71FAA15}"/>
</file>

<file path=customXml/itemProps4.xml><?xml version="1.0" encoding="utf-8"?>
<ds:datastoreItem xmlns:ds="http://schemas.openxmlformats.org/officeDocument/2006/customXml" ds:itemID="{A020E3D3-DF68-4CA3-AFDE-A505EF646E1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1722</Words>
  <Characters>9385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11085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2019-05-02T12:50:00Z</dcterms:created>
  <dcterms:modified xsi:type="dcterms:W3CDTF">2019-05-03T13:02:00Z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